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00" w:lineRule="exact"/>
        <w:textAlignment w:val="baseline"/>
        <w:rPr>
          <w:rFonts w:ascii="黑体" w:eastAsia="黑体" w:hAnsi="黑体" w:cs="仿宋_GB2312"/>
          <w:spacing w:val="-17"/>
          <w:kern w:val="0"/>
          <w:sz w:val="32"/>
          <w:szCs w:val="32"/>
        </w:rPr>
      </w:pPr>
      <w:r w:rsidRPr="00B975B5">
        <w:rPr>
          <w:rFonts w:ascii="黑体" w:eastAsia="黑体" w:hAnsi="黑体" w:cs="仿宋_GB2312" w:hint="eastAsia"/>
          <w:spacing w:val="-17"/>
          <w:kern w:val="0"/>
          <w:sz w:val="32"/>
          <w:szCs w:val="32"/>
        </w:rPr>
        <w:t>附件</w:t>
      </w:r>
      <w:r>
        <w:rPr>
          <w:rFonts w:ascii="黑体" w:eastAsia="黑体" w:hAnsi="黑体" w:cs="仿宋_GB2312" w:hint="eastAsia"/>
          <w:spacing w:val="-17"/>
          <w:kern w:val="0"/>
          <w:sz w:val="32"/>
          <w:szCs w:val="32"/>
        </w:rPr>
        <w:t>1</w:t>
      </w:r>
      <w:r w:rsidRPr="00B975B5">
        <w:rPr>
          <w:rFonts w:ascii="黑体" w:eastAsia="黑体" w:hAnsi="黑体" w:cs="仿宋_GB2312" w:hint="eastAsia"/>
          <w:spacing w:val="-17"/>
          <w:kern w:val="0"/>
          <w:sz w:val="32"/>
          <w:szCs w:val="32"/>
        </w:rPr>
        <w:t>：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00" w:lineRule="exact"/>
        <w:ind w:leftChars="304" w:left="1782" w:hangingChars="400" w:hanging="1144"/>
        <w:textAlignment w:val="baseline"/>
        <w:rPr>
          <w:rFonts w:ascii="仿宋_GB2312" w:eastAsia="仿宋_GB2312" w:hAnsi="仿宋_GB2312" w:cs="仿宋_GB2312"/>
          <w:spacing w:val="-17"/>
          <w:kern w:val="0"/>
          <w:sz w:val="32"/>
          <w:szCs w:val="32"/>
        </w:rPr>
      </w:pPr>
    </w:p>
    <w:p w:rsidR="00B975B5" w:rsidRPr="00B975B5" w:rsidRDefault="006E1C30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00" w:lineRule="exact"/>
        <w:ind w:firstLineChars="100" w:firstLine="406"/>
        <w:jc w:val="center"/>
        <w:textAlignment w:val="baseline"/>
        <w:rPr>
          <w:rFonts w:ascii="方正小标宋简体" w:eastAsia="方正小标宋简体" w:hAnsi="仿宋_GB2312" w:cs="仿宋_GB2312"/>
          <w:spacing w:val="-17"/>
          <w:kern w:val="0"/>
          <w:sz w:val="44"/>
          <w:szCs w:val="44"/>
        </w:rPr>
      </w:pPr>
      <w:bookmarkStart w:id="0" w:name="OLE_LINK11"/>
      <w:bookmarkStart w:id="1" w:name="OLE_LINK12"/>
      <w:r>
        <w:rPr>
          <w:rFonts w:ascii="方正小标宋简体" w:eastAsia="方正小标宋简体" w:hAnsi="仿宋_GB2312" w:cs="仿宋_GB2312" w:hint="eastAsia"/>
          <w:spacing w:val="-17"/>
          <w:kern w:val="0"/>
          <w:sz w:val="44"/>
          <w:szCs w:val="44"/>
        </w:rPr>
        <w:t>通州区</w:t>
      </w:r>
      <w:r w:rsidR="00B975B5" w:rsidRPr="00B975B5">
        <w:rPr>
          <w:rFonts w:ascii="方正小标宋简体" w:eastAsia="方正小标宋简体" w:hAnsi="仿宋_GB2312" w:cs="仿宋_GB2312" w:hint="eastAsia"/>
          <w:spacing w:val="-17"/>
          <w:kern w:val="0"/>
          <w:sz w:val="44"/>
          <w:szCs w:val="44"/>
        </w:rPr>
        <w:t>参加</w:t>
      </w:r>
      <w:bookmarkEnd w:id="0"/>
      <w:bookmarkEnd w:id="1"/>
      <w:r w:rsidR="00B975B5" w:rsidRPr="00B975B5">
        <w:rPr>
          <w:rFonts w:ascii="方正小标宋简体" w:eastAsia="方正小标宋简体" w:hAnsi="仿宋_GB2312" w:cs="仿宋_GB2312" w:hint="eastAsia"/>
          <w:spacing w:val="-17"/>
          <w:kern w:val="0"/>
          <w:sz w:val="44"/>
          <w:szCs w:val="44"/>
        </w:rPr>
        <w:t>2025年北京市中小学实验教学能力展示活动方案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64"/>
        <w:textAlignment w:val="baseline"/>
        <w:outlineLvl w:val="0"/>
        <w:rPr>
          <w:rFonts w:ascii="黑体" w:eastAsia="黑体" w:hAnsi="黑体" w:cs="黑体"/>
          <w:sz w:val="32"/>
          <w:szCs w:val="32"/>
        </w:rPr>
      </w:pPr>
      <w:r w:rsidRPr="00B975B5">
        <w:rPr>
          <w:rFonts w:ascii="黑体" w:eastAsia="黑体" w:hAnsi="黑体" w:cs="黑体" w:hint="eastAsia"/>
          <w:spacing w:val="6"/>
          <w:sz w:val="32"/>
          <w:szCs w:val="32"/>
        </w:rPr>
        <w:t>一、活动组织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728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活动由北京市教育委员会主办，北京市数字教育中心</w:t>
      </w:r>
      <w:r w:rsidRPr="00B975B5">
        <w:rPr>
          <w:rFonts w:ascii="仿宋_GB2312" w:eastAsia="仿宋_GB2312" w:hAnsi="仿宋_GB2312" w:cs="仿宋_GB2312" w:hint="eastAsia"/>
          <w:spacing w:val="10"/>
          <w:sz w:val="32"/>
          <w:szCs w:val="32"/>
        </w:rPr>
        <w:t xml:space="preserve"> </w:t>
      </w:r>
      <w:r w:rsidRPr="00B975B5">
        <w:rPr>
          <w:rFonts w:ascii="仿宋_GB2312" w:eastAsia="仿宋_GB2312" w:hAnsi="仿宋_GB2312" w:cs="仿宋_GB2312" w:hint="eastAsia"/>
          <w:spacing w:val="21"/>
          <w:sz w:val="32"/>
          <w:szCs w:val="32"/>
        </w:rPr>
        <w:t>(北京电化教育馆)和北京教育科学研究院基础教育教学研</w:t>
      </w:r>
      <w:r w:rsidRPr="00B975B5">
        <w:rPr>
          <w:rFonts w:ascii="仿宋_GB2312" w:eastAsia="仿宋_GB2312" w:hAnsi="仿宋_GB2312" w:cs="仿宋_GB2312" w:hint="eastAsia"/>
          <w:spacing w:val="5"/>
          <w:sz w:val="32"/>
          <w:szCs w:val="32"/>
        </w:rPr>
        <w:t>究中心承办，北京教育装备行业协会协办。</w:t>
      </w:r>
    </w:p>
    <w:p w:rsidR="00B975B5" w:rsidRPr="00B975B5" w:rsidRDefault="00B975B5" w:rsidP="00B975B5">
      <w:pPr>
        <w:suppressAutoHyphens/>
        <w:autoSpaceDE w:val="0"/>
        <w:autoSpaceDN w:val="0"/>
        <w:adjustRightInd w:val="0"/>
        <w:spacing w:line="560" w:lineRule="exact"/>
        <w:ind w:firstLineChars="200" w:firstLine="672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B975B5">
        <w:rPr>
          <w:rFonts w:ascii="仿宋_GB2312" w:eastAsia="仿宋_GB2312" w:hAnsi="仿宋_GB2312" w:cs="仿宋_GB2312" w:hint="eastAsia"/>
          <w:color w:val="000000"/>
          <w:spacing w:val="8"/>
          <w:sz w:val="32"/>
          <w:szCs w:val="32"/>
        </w:rPr>
        <w:t>本次活动参与人员为</w:t>
      </w:r>
      <w:r w:rsidRPr="00B975B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全区中小学物理、化学、生物学、小学科学、数学、地理、通用技术、信息科技</w:t>
      </w:r>
      <w:r w:rsidRPr="00B975B5">
        <w:rPr>
          <w:rFonts w:ascii="仿宋_GB2312" w:eastAsia="仿宋_GB2312" w:hAnsi="仿宋_GB2312" w:cs="仿宋_GB2312"/>
          <w:color w:val="000000"/>
          <w:sz w:val="32"/>
          <w:szCs w:val="32"/>
        </w:rPr>
        <w:t>/</w:t>
      </w:r>
      <w:r w:rsidRPr="00B975B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信息技术及其他学科的教师、实验员均可报名。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72"/>
        <w:textAlignment w:val="baseline"/>
        <w:rPr>
          <w:rFonts w:ascii="仿宋_GB2312" w:eastAsia="仿宋_GB2312" w:hAnsi="仿宋_GB2312" w:cs="仿宋_GB2312"/>
          <w:spacing w:val="8"/>
          <w:sz w:val="32"/>
          <w:szCs w:val="32"/>
        </w:rPr>
      </w:pPr>
      <w:r w:rsidRPr="00B975B5">
        <w:rPr>
          <w:rFonts w:ascii="仿宋_GB2312" w:eastAsia="仿宋_GB2312" w:hAnsi="仿宋_GB2312" w:cs="仿宋_GB2312" w:hint="eastAsia"/>
          <w:spacing w:val="8"/>
          <w:sz w:val="32"/>
          <w:szCs w:val="32"/>
        </w:rPr>
        <w:t>活动包括两个环节：一是区级遴选，二是市级评选。市级评选结果经综合评议并公示后，将组织专家对优秀案例进行集中指导，进一步完善后报送参加2025年全国中小学实验教学能力展示活动。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64"/>
        <w:textAlignment w:val="baseline"/>
        <w:outlineLvl w:val="0"/>
        <w:rPr>
          <w:rFonts w:ascii="黑体" w:eastAsia="黑体" w:hAnsi="黑体" w:cs="黑体"/>
          <w:spacing w:val="6"/>
          <w:sz w:val="32"/>
          <w:szCs w:val="32"/>
        </w:rPr>
      </w:pPr>
      <w:bookmarkStart w:id="2" w:name="OLE_LINK6"/>
      <w:r w:rsidRPr="00B975B5">
        <w:rPr>
          <w:rFonts w:ascii="黑体" w:eastAsia="黑体" w:hAnsi="黑体" w:cs="黑体" w:hint="eastAsia"/>
          <w:spacing w:val="6"/>
          <w:sz w:val="32"/>
          <w:szCs w:val="32"/>
        </w:rPr>
        <w:t>二、活动内容及名额分配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52"/>
        <w:textAlignment w:val="baseline"/>
        <w:rPr>
          <w:rFonts w:ascii="楷体_GB2312" w:eastAsia="楷体_GB2312" w:hAnsi="方正楷体_GBK" w:cs="方正楷体_GBK"/>
          <w:sz w:val="32"/>
          <w:szCs w:val="32"/>
        </w:rPr>
      </w:pPr>
      <w:r w:rsidRPr="00B975B5">
        <w:rPr>
          <w:rFonts w:ascii="楷体_GB2312" w:eastAsia="楷体_GB2312" w:hAnsi="方正楷体_GBK" w:cs="方正楷体_GBK" w:hint="eastAsia"/>
          <w:spacing w:val="3"/>
          <w:sz w:val="32"/>
          <w:szCs w:val="32"/>
        </w:rPr>
        <w:t>(</w:t>
      </w:r>
      <w:r w:rsidRPr="00B975B5">
        <w:rPr>
          <w:rFonts w:ascii="楷体_GB2312" w:eastAsia="楷体_GB2312" w:hAnsi="方正楷体_GBK" w:cs="方正楷体_GBK" w:hint="eastAsia"/>
          <w:spacing w:val="-82"/>
          <w:sz w:val="32"/>
          <w:szCs w:val="32"/>
        </w:rPr>
        <w:t xml:space="preserve"> </w:t>
      </w:r>
      <w:proofErr w:type="gramStart"/>
      <w:r w:rsidRPr="00B975B5">
        <w:rPr>
          <w:rFonts w:ascii="楷体_GB2312" w:eastAsia="楷体_GB2312" w:hAnsi="方正楷体_GBK" w:cs="方正楷体_GBK" w:hint="eastAsia"/>
          <w:spacing w:val="3"/>
          <w:sz w:val="32"/>
          <w:szCs w:val="32"/>
        </w:rPr>
        <w:t>一</w:t>
      </w:r>
      <w:proofErr w:type="gramEnd"/>
      <w:r w:rsidRPr="00B975B5">
        <w:rPr>
          <w:rFonts w:ascii="楷体_GB2312" w:eastAsia="楷体_GB2312" w:hAnsi="方正楷体_GBK" w:cs="方正楷体_GBK" w:hint="eastAsia"/>
          <w:spacing w:val="-92"/>
          <w:sz w:val="32"/>
          <w:szCs w:val="32"/>
        </w:rPr>
        <w:t xml:space="preserve"> </w:t>
      </w:r>
      <w:r w:rsidRPr="00B975B5">
        <w:rPr>
          <w:rFonts w:ascii="楷体_GB2312" w:eastAsia="楷体_GB2312" w:hAnsi="方正楷体_GBK" w:cs="方正楷体_GBK" w:hint="eastAsia"/>
          <w:spacing w:val="3"/>
          <w:sz w:val="32"/>
          <w:szCs w:val="32"/>
        </w:rPr>
        <w:t>)</w:t>
      </w:r>
      <w:r w:rsidRPr="00B975B5">
        <w:rPr>
          <w:rFonts w:ascii="楷体_GB2312" w:eastAsia="楷体_GB2312" w:hAnsi="方正楷体_GBK" w:cs="方正楷体_GBK" w:hint="eastAsia"/>
          <w:sz w:val="32"/>
          <w:szCs w:val="32"/>
        </w:rPr>
        <w:t>内容要求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728"/>
        <w:textAlignment w:val="baseline"/>
        <w:rPr>
          <w:rFonts w:ascii="仿宋_GB2312" w:eastAsia="仿宋_GB2312" w:hAnsi="仿宋_GB2312" w:cs="仿宋_GB2312"/>
          <w:spacing w:val="22"/>
          <w:sz w:val="32"/>
          <w:szCs w:val="32"/>
        </w:rPr>
      </w:pPr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案例应注重实验教学的育人功能，选题上应综合运用科学、技术、工程学和数学等学科的概念与思想方法，鼓励教师积极探索并合理运用人工智能等现代信息技术手段，创新实验教学设计，引导学生解决与科学有关的日常生活、工程技术及社会热点等问题；内容上应有组织学生动手实践的教学环节，原则上应符合《中小学实验教学</w:t>
      </w:r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lastRenderedPageBreak/>
        <w:t>基本目录（2023年版）》要求。所有案例须保证原创性，严禁抄袭，一经查实将取消参评资格。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left="830"/>
        <w:textAlignment w:val="baseline"/>
        <w:rPr>
          <w:rFonts w:ascii="楷体_GB2312" w:eastAsia="楷体_GB2312" w:hAnsi="方正楷体_GBK" w:cs="方正楷体_GBK"/>
          <w:color w:val="000000"/>
          <w:spacing w:val="3"/>
          <w:sz w:val="32"/>
          <w:szCs w:val="32"/>
        </w:rPr>
      </w:pPr>
      <w:r w:rsidRPr="00B975B5">
        <w:rPr>
          <w:rFonts w:ascii="楷体_GB2312" w:eastAsia="楷体_GB2312" w:hAnsi="方正楷体_GBK" w:cs="方正楷体_GBK" w:hint="eastAsia"/>
          <w:color w:val="000000"/>
          <w:spacing w:val="3"/>
          <w:sz w:val="32"/>
          <w:szCs w:val="32"/>
        </w:rPr>
        <w:t>(二) 名额分配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728"/>
        <w:textAlignment w:val="baseline"/>
        <w:rPr>
          <w:rFonts w:ascii="仿宋_GB2312" w:eastAsia="仿宋_GB2312" w:hAnsi="仿宋_GB2312" w:cs="仿宋_GB2312"/>
          <w:spacing w:val="22"/>
          <w:sz w:val="32"/>
          <w:szCs w:val="32"/>
        </w:rPr>
      </w:pPr>
      <w:bookmarkStart w:id="3" w:name="OLE_LINK2"/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通州区共有2个名额，请各校择优进行推荐。</w:t>
      </w:r>
    </w:p>
    <w:bookmarkEnd w:id="3"/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64"/>
        <w:textAlignment w:val="baseline"/>
        <w:outlineLvl w:val="0"/>
        <w:rPr>
          <w:rFonts w:ascii="黑体" w:eastAsia="黑体" w:hAnsi="黑体" w:cs="黑体"/>
          <w:spacing w:val="6"/>
          <w:sz w:val="32"/>
          <w:szCs w:val="32"/>
        </w:rPr>
      </w:pPr>
      <w:r w:rsidRPr="00B975B5">
        <w:rPr>
          <w:rFonts w:ascii="黑体" w:eastAsia="黑体" w:hAnsi="黑体" w:cs="黑体" w:hint="eastAsia"/>
          <w:spacing w:val="6"/>
          <w:sz w:val="32"/>
          <w:szCs w:val="32"/>
        </w:rPr>
        <w:t>三、活动平台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728"/>
        <w:textAlignment w:val="baseline"/>
        <w:rPr>
          <w:rFonts w:ascii="仿宋_GB2312" w:eastAsia="仿宋_GB2312" w:hAnsi="仿宋_GB2312" w:cs="仿宋_GB2312"/>
          <w:spacing w:val="22"/>
          <w:sz w:val="32"/>
          <w:szCs w:val="32"/>
        </w:rPr>
      </w:pPr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活动统一</w:t>
      </w:r>
      <w:proofErr w:type="gramStart"/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使用京学通</w:t>
      </w:r>
      <w:proofErr w:type="gramEnd"/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 xml:space="preserve"> (https://jxt.bjedu.cn/), 进入首页-应用平台-实验教学，进入2025年北京市中小学实验教学能力展示页面，完成区级遴选教师线上平台申报工作。</w:t>
      </w:r>
    </w:p>
    <w:bookmarkEnd w:id="2"/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64"/>
        <w:textAlignment w:val="baseline"/>
        <w:outlineLvl w:val="0"/>
        <w:rPr>
          <w:rFonts w:ascii="黑体" w:eastAsia="黑体" w:hAnsi="黑体" w:cs="黑体"/>
          <w:spacing w:val="6"/>
          <w:sz w:val="32"/>
          <w:szCs w:val="32"/>
        </w:rPr>
      </w:pPr>
      <w:r w:rsidRPr="00B975B5">
        <w:rPr>
          <w:rFonts w:ascii="黑体" w:eastAsia="黑体" w:hAnsi="黑体" w:cs="黑体" w:hint="eastAsia"/>
          <w:spacing w:val="6"/>
          <w:sz w:val="32"/>
          <w:szCs w:val="32"/>
        </w:rPr>
        <w:t>四、活动安排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16"/>
        <w:textAlignment w:val="baseline"/>
        <w:rPr>
          <w:rFonts w:ascii="楷体_GB2312" w:eastAsia="楷体_GB2312" w:hAnsi="仿宋_GB2312" w:cs="仿宋_GB2312"/>
          <w:spacing w:val="-6"/>
          <w:sz w:val="32"/>
          <w:szCs w:val="32"/>
        </w:rPr>
      </w:pPr>
      <w:r w:rsidRPr="00B975B5">
        <w:rPr>
          <w:rFonts w:ascii="楷体_GB2312" w:eastAsia="楷体_GB2312" w:hAnsi="仿宋_GB2312" w:cs="仿宋_GB2312" w:hint="eastAsia"/>
          <w:spacing w:val="-6"/>
          <w:sz w:val="32"/>
          <w:szCs w:val="32"/>
        </w:rPr>
        <w:t>（一）区级遴选：</w:t>
      </w:r>
    </w:p>
    <w:p w:rsidR="00B975B5" w:rsidRPr="00B975B5" w:rsidRDefault="005A7FAF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728"/>
        <w:textAlignment w:val="baseline"/>
        <w:rPr>
          <w:rFonts w:ascii="仿宋_GB2312" w:eastAsia="仿宋_GB2312" w:hAnsi="仿宋_GB2312" w:cs="仿宋_GB2312"/>
          <w:spacing w:val="2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2"/>
          <w:sz w:val="32"/>
          <w:szCs w:val="32"/>
        </w:rPr>
        <w:t>参加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教师线上平台申报（10月</w:t>
      </w:r>
      <w:r w:rsidR="002435D1">
        <w:rPr>
          <w:rFonts w:ascii="仿宋_GB2312" w:eastAsia="仿宋_GB2312" w:hAnsi="仿宋_GB2312" w:cs="仿宋_GB2312" w:hint="eastAsia"/>
          <w:spacing w:val="22"/>
          <w:sz w:val="32"/>
          <w:szCs w:val="32"/>
        </w:rPr>
        <w:t>1</w:t>
      </w:r>
      <w:r w:rsidR="002435D1">
        <w:rPr>
          <w:rFonts w:ascii="仿宋_GB2312" w:eastAsia="仿宋_GB2312" w:hAnsi="仿宋_GB2312" w:cs="仿宋_GB2312"/>
          <w:spacing w:val="22"/>
          <w:sz w:val="32"/>
          <w:szCs w:val="32"/>
        </w:rPr>
        <w:t>0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日-10月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20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日</w:t>
      </w:r>
      <w:r w:rsidR="004E6614">
        <w:rPr>
          <w:rFonts w:ascii="仿宋_GB2312" w:eastAsia="仿宋_GB2312" w:hAnsi="仿宋_GB2312" w:cs="仿宋_GB2312" w:hint="eastAsia"/>
          <w:spacing w:val="22"/>
          <w:sz w:val="32"/>
          <w:szCs w:val="32"/>
        </w:rPr>
        <w:t>，截止到1</w:t>
      </w:r>
      <w:r w:rsidR="004E6614">
        <w:rPr>
          <w:rFonts w:ascii="仿宋_GB2312" w:eastAsia="仿宋_GB2312" w:hAnsi="仿宋_GB2312" w:cs="仿宋_GB2312"/>
          <w:spacing w:val="22"/>
          <w:sz w:val="32"/>
          <w:szCs w:val="32"/>
        </w:rPr>
        <w:t>0</w:t>
      </w:r>
      <w:r w:rsidR="004E6614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月2</w:t>
      </w:r>
      <w:r w:rsidR="004E6614">
        <w:rPr>
          <w:rFonts w:ascii="仿宋_GB2312" w:eastAsia="仿宋_GB2312" w:hAnsi="仿宋_GB2312" w:cs="仿宋_GB2312"/>
          <w:spacing w:val="22"/>
          <w:sz w:val="32"/>
          <w:szCs w:val="32"/>
        </w:rPr>
        <w:t>0</w:t>
      </w:r>
      <w:r w:rsidR="004E6614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日上午1</w:t>
      </w:r>
      <w:r w:rsidR="004E6614">
        <w:rPr>
          <w:rFonts w:ascii="仿宋_GB2312" w:eastAsia="仿宋_GB2312" w:hAnsi="仿宋_GB2312" w:cs="仿宋_GB2312"/>
          <w:spacing w:val="22"/>
          <w:sz w:val="32"/>
          <w:szCs w:val="32"/>
        </w:rPr>
        <w:t>0</w:t>
      </w:r>
      <w:r w:rsidR="004E6614">
        <w:rPr>
          <w:rFonts w:ascii="仿宋_GB2312" w:eastAsia="仿宋_GB2312" w:hAnsi="仿宋_GB2312" w:cs="仿宋_GB2312" w:hint="eastAsia"/>
          <w:spacing w:val="22"/>
          <w:sz w:val="32"/>
          <w:szCs w:val="32"/>
        </w:rPr>
        <w:t>点前</w:t>
      </w:r>
      <w:bookmarkStart w:id="4" w:name="_GoBack"/>
      <w:bookmarkEnd w:id="4"/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）：在平台上完成注册并按要求提交材料报送，包括：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教师实验教学视频、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教学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PPT</w:t>
      </w:r>
      <w:r w:rsidR="00AB3477">
        <w:rPr>
          <w:rFonts w:ascii="仿宋_GB2312" w:eastAsia="仿宋_GB2312" w:hAnsi="仿宋_GB2312" w:cs="仿宋_GB2312" w:hint="eastAsia"/>
          <w:spacing w:val="22"/>
          <w:sz w:val="32"/>
          <w:szCs w:val="32"/>
        </w:rPr>
        <w:t>（无指定模版）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、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教学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文稿及查重报告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等，具体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要求见平台有关说明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。申报完成后，区里统一进行优秀案例遴选推荐（1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0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月2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1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日—1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0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月2</w:t>
      </w:r>
      <w:r w:rsidR="00B975B5" w:rsidRPr="00B975B5">
        <w:rPr>
          <w:rFonts w:ascii="仿宋_GB2312" w:eastAsia="仿宋_GB2312" w:hAnsi="仿宋_GB2312" w:cs="仿宋_GB2312"/>
          <w:spacing w:val="22"/>
          <w:sz w:val="32"/>
          <w:szCs w:val="32"/>
        </w:rPr>
        <w:t>3</w:t>
      </w:r>
      <w:r w:rsidR="00B975B5"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日）。</w:t>
      </w:r>
    </w:p>
    <w:p w:rsidR="00B975B5" w:rsidRPr="00B975B5" w:rsidRDefault="00B975B5" w:rsidP="00AB3477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616"/>
        <w:textAlignment w:val="baseline"/>
        <w:rPr>
          <w:rFonts w:ascii="楷体_GB2312" w:eastAsia="楷体_GB2312" w:hAnsi="仿宋_GB2312" w:cs="仿宋_GB2312"/>
          <w:spacing w:val="-6"/>
          <w:sz w:val="32"/>
          <w:szCs w:val="32"/>
        </w:rPr>
      </w:pPr>
      <w:bookmarkStart w:id="5" w:name="OLE_LINK4"/>
      <w:r w:rsidRPr="002435D1">
        <w:rPr>
          <w:rFonts w:ascii="楷体_GB2312" w:eastAsia="楷体_GB2312" w:hAnsi="仿宋_GB2312" w:cs="仿宋_GB2312" w:hint="eastAsia"/>
          <w:spacing w:val="-6"/>
          <w:sz w:val="32"/>
          <w:szCs w:val="32"/>
        </w:rPr>
        <w:t xml:space="preserve"> </w:t>
      </w:r>
      <w:r w:rsidRPr="00B975B5">
        <w:rPr>
          <w:rFonts w:ascii="楷体_GB2312" w:eastAsia="楷体_GB2312" w:hAnsi="仿宋_GB2312" w:cs="仿宋_GB2312" w:hint="eastAsia"/>
          <w:spacing w:val="-6"/>
          <w:sz w:val="32"/>
          <w:szCs w:val="32"/>
        </w:rPr>
        <w:t>(二)市级评选(</w:t>
      </w:r>
      <w:r w:rsidRPr="00AB3477">
        <w:rPr>
          <w:rFonts w:ascii="仿宋_GB2312" w:eastAsia="仿宋_GB2312" w:hAnsi="仿宋_GB2312" w:cs="仿宋_GB2312" w:hint="eastAsia"/>
          <w:spacing w:val="22"/>
          <w:sz w:val="32"/>
          <w:szCs w:val="32"/>
        </w:rPr>
        <w:t>10月27日-10月31日</w:t>
      </w:r>
      <w:r w:rsidRPr="00B975B5">
        <w:rPr>
          <w:rFonts w:ascii="楷体_GB2312" w:eastAsia="楷体_GB2312" w:hAnsi="仿宋_GB2312" w:cs="仿宋_GB2312" w:hint="eastAsia"/>
          <w:spacing w:val="-6"/>
          <w:sz w:val="32"/>
          <w:szCs w:val="32"/>
        </w:rPr>
        <w:t>)</w:t>
      </w:r>
    </w:p>
    <w:p w:rsidR="00B975B5" w:rsidRPr="00B975B5" w:rsidRDefault="00B975B5" w:rsidP="00B975B5">
      <w:pPr>
        <w:widowControl/>
        <w:suppressAutoHyphens/>
        <w:kinsoku w:val="0"/>
        <w:autoSpaceDE w:val="0"/>
        <w:autoSpaceDN w:val="0"/>
        <w:adjustRightInd w:val="0"/>
        <w:snapToGrid w:val="0"/>
        <w:spacing w:line="560" w:lineRule="exact"/>
        <w:ind w:firstLineChars="200" w:firstLine="728"/>
        <w:textAlignment w:val="baseline"/>
        <w:rPr>
          <w:rFonts w:ascii="仿宋_GB2312" w:eastAsia="仿宋_GB2312" w:hAnsi="仿宋_GB2312" w:cs="仿宋_GB2312"/>
          <w:spacing w:val="22"/>
          <w:sz w:val="32"/>
          <w:szCs w:val="32"/>
        </w:rPr>
      </w:pPr>
      <w:r w:rsidRPr="00B975B5">
        <w:rPr>
          <w:rFonts w:ascii="仿宋_GB2312" w:eastAsia="仿宋_GB2312" w:hAnsi="仿宋_GB2312" w:cs="仿宋_GB2312" w:hint="eastAsia"/>
          <w:spacing w:val="22"/>
          <w:sz w:val="32"/>
          <w:szCs w:val="32"/>
        </w:rPr>
        <w:t>市级组织专家对各区遴选推荐的案例进行评选，确定拟推荐教育部的10个优秀案例，经专家指导完善后，代表北京市参加2025年全国中小学实验教学能力展示活动。</w:t>
      </w:r>
    </w:p>
    <w:bookmarkEnd w:id="5"/>
    <w:p w:rsidR="00B975B5" w:rsidRPr="00B975B5" w:rsidRDefault="00B975B5" w:rsidP="00B975B5">
      <w:pPr>
        <w:spacing w:line="560" w:lineRule="exact"/>
        <w:jc w:val="left"/>
        <w:rPr>
          <w:rFonts w:ascii="仿宋_GB2312" w:eastAsia="仿宋_GB2312" w:hAnsi="仿宋_GB2312" w:cs="Times New Roman"/>
          <w:sz w:val="32"/>
          <w:szCs w:val="32"/>
        </w:rPr>
      </w:pPr>
    </w:p>
    <w:p w:rsidR="0084736F" w:rsidRPr="00B975B5" w:rsidRDefault="0084736F"/>
    <w:sectPr w:rsidR="0084736F" w:rsidRPr="00B975B5">
      <w:footerReference w:type="even" r:id="rId6"/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6D5" w:rsidRDefault="00B606D5" w:rsidP="00B975B5">
      <w:r>
        <w:separator/>
      </w:r>
    </w:p>
  </w:endnote>
  <w:endnote w:type="continuationSeparator" w:id="0">
    <w:p w:rsidR="00B606D5" w:rsidRDefault="00B606D5" w:rsidP="00B97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472" w:rsidRDefault="0001536D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C21E9D">
      <w:rPr>
        <w:rFonts w:ascii="宋体" w:hAnsi="宋体"/>
        <w:noProof/>
        <w:sz w:val="28"/>
        <w:szCs w:val="28"/>
        <w:lang w:val="zh-CN"/>
      </w:rPr>
      <w:t>-</w:t>
    </w:r>
    <w:r w:rsidRPr="00C21E9D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E95472" w:rsidRDefault="00B606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472" w:rsidRDefault="0001536D">
    <w:pPr>
      <w:pStyle w:val="a5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4E6614" w:rsidRPr="004E6614">
      <w:rPr>
        <w:rFonts w:ascii="宋体" w:hAnsi="宋体"/>
        <w:noProof/>
        <w:sz w:val="28"/>
        <w:szCs w:val="28"/>
        <w:lang w:val="zh-CN"/>
      </w:rPr>
      <w:t>-</w:t>
    </w:r>
    <w:r w:rsidR="004E6614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</w:p>
  <w:p w:rsidR="00E95472" w:rsidRDefault="00B606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6D5" w:rsidRDefault="00B606D5" w:rsidP="00B975B5">
      <w:r>
        <w:separator/>
      </w:r>
    </w:p>
  </w:footnote>
  <w:footnote w:type="continuationSeparator" w:id="0">
    <w:p w:rsidR="00B606D5" w:rsidRDefault="00B606D5" w:rsidP="00B97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46"/>
    <w:rsid w:val="00003912"/>
    <w:rsid w:val="0001536D"/>
    <w:rsid w:val="002435D1"/>
    <w:rsid w:val="004E6614"/>
    <w:rsid w:val="005A7FAF"/>
    <w:rsid w:val="006E1C30"/>
    <w:rsid w:val="007844A7"/>
    <w:rsid w:val="00832310"/>
    <w:rsid w:val="0084736F"/>
    <w:rsid w:val="00864D46"/>
    <w:rsid w:val="0091240B"/>
    <w:rsid w:val="00A558DF"/>
    <w:rsid w:val="00AB3477"/>
    <w:rsid w:val="00B606D5"/>
    <w:rsid w:val="00B9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D461A"/>
  <w15:chartTrackingRefBased/>
  <w15:docId w15:val="{242E9220-E009-4481-A975-D752A004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75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7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75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2025-10-09T01:13:00Z</dcterms:created>
  <dcterms:modified xsi:type="dcterms:W3CDTF">2025-10-09T07:16:00Z</dcterms:modified>
</cp:coreProperties>
</file>