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A3BD64">
      <w:pPr>
        <w:jc w:val="right"/>
        <w:rPr>
          <w:rFonts w:ascii="方正小标宋简体" w:eastAsia="方正小标宋简体"/>
          <w:b/>
          <w:color w:val="FF0000"/>
          <w:spacing w:val="160"/>
          <w:w w:val="80"/>
          <w:kern w:val="0"/>
          <w:sz w:val="52"/>
          <w:szCs w:val="52"/>
        </w:rPr>
      </w:pPr>
      <w:r>
        <w:rPr>
          <w:rFonts w:hint="eastAsia" w:ascii="方正小标宋简体" w:eastAsia="方正小标宋简体"/>
          <w:b/>
          <w:sz w:val="94"/>
          <w:szCs w:val="94"/>
        </w:rPr>
        <mc:AlternateContent>
          <mc:Choice Requires="wps">
            <w:drawing>
              <wp:anchor distT="0" distB="0" distL="114300" distR="114300" simplePos="0" relativeHeight="251661312" behindDoc="0" locked="0" layoutInCell="1" allowOverlap="1">
                <wp:simplePos x="0" y="0"/>
                <wp:positionH relativeFrom="column">
                  <wp:posOffset>2345690</wp:posOffset>
                </wp:positionH>
                <wp:positionV relativeFrom="paragraph">
                  <wp:posOffset>-1113155</wp:posOffset>
                </wp:positionV>
                <wp:extent cx="1122680" cy="304800"/>
                <wp:effectExtent l="0" t="0" r="1270" b="0"/>
                <wp:wrapNone/>
                <wp:docPr id="16" name="文本框 16"/>
                <wp:cNvGraphicFramePr/>
                <a:graphic xmlns:a="http://schemas.openxmlformats.org/drawingml/2006/main">
                  <a:graphicData uri="http://schemas.microsoft.com/office/word/2010/wordprocessingShape">
                    <wps:wsp>
                      <wps:cNvSpPr txBox="1"/>
                      <wps:spPr>
                        <a:xfrm>
                          <a:off x="0" y="0"/>
                          <a:ext cx="1122680" cy="304800"/>
                        </a:xfrm>
                        <a:prstGeom prst="rect">
                          <a:avLst/>
                        </a:prstGeom>
                        <a:solidFill>
                          <a:srgbClr val="FFFFFF"/>
                        </a:solidFill>
                        <a:ln>
                          <a:noFill/>
                        </a:ln>
                      </wps:spPr>
                      <wps:txbx>
                        <w:txbxContent>
                          <w:p w14:paraId="5F5A9C64">
                            <w:pPr>
                              <w:rPr>
                                <w:b/>
                              </w:rPr>
                            </w:pPr>
                            <w:r>
                              <w:rPr>
                                <w:rFonts w:hint="eastAsia"/>
                                <w:b/>
                              </w:rPr>
                              <w:t>多行标题可用：</w:t>
                            </w:r>
                          </w:p>
                        </w:txbxContent>
                      </wps:txbx>
                      <wps:bodyPr upright="1"/>
                    </wps:wsp>
                  </a:graphicData>
                </a:graphic>
              </wp:anchor>
            </w:drawing>
          </mc:Choice>
          <mc:Fallback>
            <w:pict>
              <v:shape id="_x0000_s1026" o:spid="_x0000_s1026" o:spt="202" type="#_x0000_t202" style="position:absolute;left:0pt;margin-left:184.7pt;margin-top:-87.65pt;height:24pt;width:88.4pt;z-index:251661312;mso-width-relative:page;mso-height-relative:page;" fillcolor="#FFFFFF" filled="t" stroked="f" coordsize="21600,21600" o:gfxdata="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yPRXkNkAAAANAQAADwAAAAAAAAABACAAAAAiAAAAZHJzL2Rvd25yZXYu&#10;eG1sUEsBAhQAFAAAAAgAh07iQBM7k97BAQAAeQMAAA4AAAAAAAAAAQAgAAAAKAEAAGRycy9lMm9E&#10;b2MueG1sUEsFBgAAAAAGAAYAWQEAAFsFAAAAAA==&#10;">
                <v:fill on="t" focussize="0,0"/>
                <v:stroke on="f"/>
                <v:imagedata o:title=""/>
                <o:lock v:ext="edit" aspectratio="f"/>
                <v:textbox>
                  <w:txbxContent>
                    <w:p w14:paraId="5F5A9C64">
                      <w:pPr>
                        <w:rPr>
                          <w:b/>
                        </w:rPr>
                      </w:pPr>
                      <w:r>
                        <w:rPr>
                          <w:rFonts w:hint="eastAsia"/>
                          <w:b/>
                        </w:rPr>
                        <w:t>多行标题可用：</w:t>
                      </w:r>
                    </w:p>
                  </w:txbxContent>
                </v:textbox>
              </v:shape>
            </w:pict>
          </mc:Fallback>
        </mc:AlternateContent>
      </w:r>
      <w:r>
        <w:rPr>
          <w:rFonts w:hint="eastAsia" w:ascii="方正小标宋简体" w:eastAsia="方正小标宋简体"/>
          <w:b/>
          <w:sz w:val="94"/>
          <w:szCs w:val="94"/>
        </w:rPr>
        <mc:AlternateContent>
          <mc:Choice Requires="wps">
            <w:drawing>
              <wp:anchor distT="0" distB="0" distL="114300" distR="114300" simplePos="0" relativeHeight="251660288" behindDoc="0" locked="0" layoutInCell="1" allowOverlap="1">
                <wp:simplePos x="0" y="0"/>
                <wp:positionH relativeFrom="column">
                  <wp:posOffset>4630420</wp:posOffset>
                </wp:positionH>
                <wp:positionV relativeFrom="paragraph">
                  <wp:posOffset>-1113155</wp:posOffset>
                </wp:positionV>
                <wp:extent cx="838200" cy="3429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838200" cy="342900"/>
                        </a:xfrm>
                        <a:prstGeom prst="rect">
                          <a:avLst/>
                        </a:prstGeom>
                        <a:solidFill>
                          <a:srgbClr val="FFFFFF"/>
                        </a:solidFill>
                        <a:ln>
                          <a:noFill/>
                        </a:ln>
                      </wps:spPr>
                      <wps:txbx>
                        <w:txbxContent>
                          <w:p w14:paraId="732F1642">
                            <w:r>
                              <w:rPr>
                                <w:rFonts w:hint="eastAsia"/>
                                <w:b/>
                              </w:rPr>
                              <w:t>不可用</w:t>
                            </w:r>
                            <w:r>
                              <w:rPr>
                                <w:rFonts w:hint="eastAsia"/>
                              </w:rPr>
                              <w:t>：</w:t>
                            </w:r>
                          </w:p>
                        </w:txbxContent>
                      </wps:txbx>
                      <wps:bodyPr upright="1"/>
                    </wps:wsp>
                  </a:graphicData>
                </a:graphic>
              </wp:anchor>
            </w:drawing>
          </mc:Choice>
          <mc:Fallback>
            <w:pict>
              <v:shape id="_x0000_s1026" o:spid="_x0000_s1026" o:spt="202" type="#_x0000_t202" style="position:absolute;left:0pt;margin-left:364.6pt;margin-top:-87.65pt;height:27pt;width:66pt;z-index:251660288;mso-width-relative:page;mso-height-relative:page;" fillcolor="#FFFFFF" filled="t" stroked="f" coordsize="21600,21600" o:gfxdata="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Uv83sdoAAAANAQAADwAAAAAAAAABACAAAAAiAAAAZHJzL2Rvd25yZXYu&#10;eG1sUEsBAhQAFAAAAAgAh07iQNNh7LPAAQAAeAMAAA4AAAAAAAAAAQAgAAAAKQEAAGRycy9lMm9E&#10;b2MueG1sUEsFBgAAAAAGAAYAWQEAAFsFAAAAAA==&#10;">
                <v:fill on="t" focussize="0,0"/>
                <v:stroke on="f"/>
                <v:imagedata o:title=""/>
                <o:lock v:ext="edit" aspectratio="f"/>
                <v:textbox>
                  <w:txbxContent>
                    <w:p w14:paraId="732F1642">
                      <w:r>
                        <w:rPr>
                          <w:rFonts w:hint="eastAsia"/>
                          <w:b/>
                        </w:rPr>
                        <w:t>不可用</w:t>
                      </w:r>
                      <w:r>
                        <w:rPr>
                          <w:rFonts w:hint="eastAsia"/>
                        </w:rPr>
                        <w:t>：</w:t>
                      </w:r>
                    </w:p>
                  </w:txbxContent>
                </v:textbox>
              </v:shape>
            </w:pict>
          </mc:Fallback>
        </mc:AlternateContent>
      </w:r>
      <w:r>
        <w:rPr>
          <w:rFonts w:hint="eastAsia" w:ascii="方正小标宋简体" w:eastAsia="方正小标宋简体"/>
          <w:b/>
          <w:color w:val="FF0000"/>
          <w:spacing w:val="160"/>
          <w:w w:val="80"/>
          <w:kern w:val="0"/>
          <w:sz w:val="52"/>
          <w:szCs w:val="52"/>
        </w:rPr>
        <w:t>北京市通州区教师研修中心</w:t>
      </w:r>
    </w:p>
    <w:p w14:paraId="1DF3414C">
      <w:pPr>
        <w:ind w:right="-86" w:rightChars="-41"/>
        <w:jc w:val="center"/>
        <w:rPr>
          <w:rFonts w:ascii="方正小标宋简体" w:eastAsia="方正小标宋简体"/>
          <w:b/>
          <w:color w:val="FF0000"/>
          <w:spacing w:val="236"/>
          <w:w w:val="80"/>
          <w:kern w:val="0"/>
          <w:sz w:val="52"/>
          <w:szCs w:val="52"/>
        </w:rPr>
      </w:pPr>
      <w:r>
        <w:rPr>
          <w:rFonts w:hint="eastAsia" w:ascii="方正小标宋简体" w:eastAsia="方正小标宋简体"/>
          <w:b/>
          <w:sz w:val="94"/>
          <w:szCs w:val="94"/>
        </w:rPr>
        <mc:AlternateContent>
          <mc:Choice Requires="wps">
            <w:drawing>
              <wp:anchor distT="0" distB="0" distL="114300" distR="114300" simplePos="0" relativeHeight="251659264" behindDoc="0" locked="0" layoutInCell="1" allowOverlap="1">
                <wp:simplePos x="0" y="0"/>
                <wp:positionH relativeFrom="column">
                  <wp:posOffset>-58420</wp:posOffset>
                </wp:positionH>
                <wp:positionV relativeFrom="paragraph">
                  <wp:posOffset>608965</wp:posOffset>
                </wp:positionV>
                <wp:extent cx="5613400" cy="0"/>
                <wp:effectExtent l="0" t="10795" r="6350" b="17780"/>
                <wp:wrapNone/>
                <wp:docPr id="13" name="直接连接符 13"/>
                <wp:cNvGraphicFramePr/>
                <a:graphic xmlns:a="http://schemas.openxmlformats.org/drawingml/2006/main">
                  <a:graphicData uri="http://schemas.microsoft.com/office/word/2010/wordprocessingShape">
                    <wps:wsp>
                      <wps:cNvCnPr/>
                      <wps:spPr>
                        <a:xfrm flipV="1">
                          <a:off x="0" y="0"/>
                          <a:ext cx="5613400" cy="0"/>
                        </a:xfrm>
                        <a:prstGeom prst="line">
                          <a:avLst/>
                        </a:prstGeom>
                        <a:ln w="22225" cap="flat" cmpd="sng">
                          <a:solidFill>
                            <a:srgbClr val="FF0000"/>
                          </a:solidFill>
                          <a:prstDash val="solid"/>
                          <a:headEnd type="none" w="med" len="med"/>
                          <a:tailEnd type="none" w="med" len="med"/>
                        </a:ln>
                      </wps:spPr>
                      <wps:bodyPr/>
                    </wps:wsp>
                  </a:graphicData>
                </a:graphic>
              </wp:anchor>
            </w:drawing>
          </mc:Choice>
          <mc:Fallback>
            <w:pict>
              <v:line id="_x0000_s1026" o:spid="_x0000_s1026" o:spt="20" style="position:absolute;left:0pt;flip:y;margin-left:-4.6pt;margin-top:47.95pt;height:0pt;width:442pt;z-index:251659264;mso-width-relative:page;mso-height-relative:page;" filled="f" stroked="t" coordsize="21600,21600" o:gfxdata="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uPBRtgAAAAIAQAADwAAAAAAAAABACAAAAAiAAAAZHJzL2Rvd25yZXYueG1sUEsB&#10;AhQAFAAAAAgAh07iQG05f3v1AQAA5QMAAA4AAAAAAAAAAQAgAAAAJwEAAGRycy9lMm9Eb2MueG1s&#10;UEsFBgAAAAAGAAYAWQEAAI4FAAAAAA==&#10;">
                <v:fill on="f" focussize="0,0"/>
                <v:stroke weight="1.75pt" color="#FF0000" joinstyle="round"/>
                <v:imagedata o:title=""/>
                <o:lock v:ext="edit" aspectratio="f"/>
              </v:line>
            </w:pict>
          </mc:Fallback>
        </mc:AlternateContent>
      </w:r>
      <w:r>
        <w:rPr>
          <w:rFonts w:hint="eastAsia" w:ascii="方正小标宋简体" w:eastAsia="方正小标宋简体"/>
          <w:b/>
          <w:color w:val="FF0000"/>
          <w:spacing w:val="236"/>
          <w:w w:val="80"/>
          <w:kern w:val="0"/>
          <w:sz w:val="52"/>
          <w:szCs w:val="52"/>
        </w:rPr>
        <w:t>北京教育学院通州分院</w:t>
      </w:r>
    </w:p>
    <w:p w14:paraId="31ABBF10">
      <w:pPr>
        <w:keepNext w:val="0"/>
        <w:keepLines w:val="0"/>
        <w:pageBreakBefore w:val="0"/>
        <w:overflowPunct/>
        <w:topLinePunct w:val="0"/>
        <w:bidi w:val="0"/>
        <w:spacing w:line="560" w:lineRule="exact"/>
        <w:jc w:val="center"/>
        <w:rPr>
          <w:rFonts w:ascii="黑体" w:hAnsi="黑体" w:eastAsia="黑体"/>
          <w:sz w:val="44"/>
          <w:szCs w:val="44"/>
        </w:rPr>
      </w:pPr>
    </w:p>
    <w:p w14:paraId="4C72A70B">
      <w:pPr>
        <w:keepNext w:val="0"/>
        <w:keepLines w:val="0"/>
        <w:pageBreakBefore w:val="0"/>
        <w:overflowPunct/>
        <w:topLinePunct w:val="0"/>
        <w:bidi w:val="0"/>
        <w:spacing w:line="560" w:lineRule="exact"/>
        <w:jc w:val="center"/>
        <w:rPr>
          <w:rFonts w:ascii="黑体" w:hAnsi="黑体" w:eastAsia="黑体"/>
          <w:sz w:val="44"/>
          <w:szCs w:val="44"/>
        </w:rPr>
      </w:pPr>
    </w:p>
    <w:p w14:paraId="4E9BC758">
      <w:pPr>
        <w:keepNext w:val="0"/>
        <w:keepLines w:val="0"/>
        <w:pageBreakBefore w:val="0"/>
        <w:overflowPunct/>
        <w:topLinePunct w:val="0"/>
        <w:bidi w:val="0"/>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2025年北京市基础教育阶段</w:t>
      </w:r>
    </w:p>
    <w:p w14:paraId="0C919E23">
      <w:pPr>
        <w:keepNext w:val="0"/>
        <w:keepLines w:val="0"/>
        <w:pageBreakBefore w:val="0"/>
        <w:overflowPunct/>
        <w:topLinePunct w:val="0"/>
        <w:bidi w:val="0"/>
        <w:spacing w:line="56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创新人才培育典型成果征集通知</w:t>
      </w:r>
    </w:p>
    <w:p w14:paraId="0BA57335">
      <w:pPr>
        <w:keepNext w:val="0"/>
        <w:keepLines w:val="0"/>
        <w:pageBreakBefore w:val="0"/>
        <w:overflowPunct/>
        <w:topLinePunct w:val="0"/>
        <w:bidi w:val="0"/>
        <w:spacing w:line="560" w:lineRule="exact"/>
        <w:rPr>
          <w:rFonts w:hint="eastAsia" w:ascii="仿宋_GB2312" w:hAnsi="仿宋_GB2312" w:eastAsia="仿宋_GB2312" w:cs="仿宋_GB2312"/>
          <w:sz w:val="32"/>
          <w:szCs w:val="32"/>
          <w:lang w:val="en-US" w:eastAsia="zh-CN"/>
        </w:rPr>
      </w:pPr>
    </w:p>
    <w:p w14:paraId="0EC34F45">
      <w:pPr>
        <w:keepNext w:val="0"/>
        <w:keepLines w:val="0"/>
        <w:pageBreakBefore w:val="0"/>
        <w:overflowPunct/>
        <w:topLinePunct w:val="0"/>
        <w:bidi w:val="0"/>
        <w:spacing w:line="56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各中小学：</w:t>
      </w:r>
    </w:p>
    <w:p w14:paraId="14299BC1">
      <w:pPr>
        <w:keepNext w:val="0"/>
        <w:keepLines w:val="0"/>
        <w:pageBreakBefore w:val="0"/>
        <w:overflowPunct/>
        <w:topLinePunct w:val="0"/>
        <w:bidi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为深入贯彻落实二十届四中全会关于一体推进教育科技人才发展的要求，面向教育强国建设目标，全面落实“沃士计划”“脱颖计划”，扎实建设北京创新培育“苗圃工程”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现转发北京青少年创新学院2025年北京市基础教育阶段创新人才培育典型成果征集通知。请各校按要求整理、提交。</w:t>
      </w:r>
    </w:p>
    <w:p w14:paraId="34AAE1C7">
      <w:pPr>
        <w:keepNext w:val="0"/>
        <w:keepLines w:val="0"/>
        <w:pageBreakBefore w:val="0"/>
        <w:widowControl/>
        <w:numPr>
          <w:ilvl w:val="0"/>
          <w:numId w:val="0"/>
        </w:numPr>
        <w:shd w:val="clear" w:color="auto" w:fill="FDFDFE"/>
        <w:overflowPunct/>
        <w:topLinePunct w:val="0"/>
        <w:bidi w:val="0"/>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lang w:val="en-US" w:eastAsia="zh-CN"/>
        </w:rPr>
        <w:t>征集成果类型</w:t>
      </w:r>
    </w:p>
    <w:p w14:paraId="60CB0BFD">
      <w:pPr>
        <w:keepNext w:val="0"/>
        <w:keepLines w:val="0"/>
        <w:pageBreakBefore w:val="0"/>
        <w:widowControl/>
        <w:numPr>
          <w:ilvl w:val="0"/>
          <w:numId w:val="0"/>
        </w:numPr>
        <w:shd w:val="clear" w:color="auto" w:fill="FDFDFE"/>
        <w:overflowPunct/>
        <w:topLinePunct w:val="0"/>
        <w:bidi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本次主要征集5类成果（具体内容见市级通知）。</w:t>
      </w:r>
    </w:p>
    <w:p w14:paraId="5236A75C">
      <w:pPr>
        <w:keepNext w:val="0"/>
        <w:keepLines w:val="0"/>
        <w:pageBreakBefore w:val="0"/>
        <w:widowControl/>
        <w:numPr>
          <w:ilvl w:val="0"/>
          <w:numId w:val="0"/>
        </w:numPr>
        <w:shd w:val="clear" w:color="auto" w:fill="FDFDFE"/>
        <w:overflowPunct/>
        <w:topLinePunct w:val="0"/>
        <w:bidi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创意”激发培养成果:体现学生对基础学科的深化认识，对身边问题的观察发现，对问题原因的客观分析，对问题解决的尝试探究，对推动发展的科学建议等的创意画、创客实物、调研报告、实验报告以及建言献策等优秀作品</w:t>
      </w:r>
    </w:p>
    <w:p w14:paraId="569BF2B0">
      <w:pPr>
        <w:keepNext w:val="0"/>
        <w:keepLines w:val="0"/>
        <w:pageBreakBefore w:val="0"/>
        <w:widowControl/>
        <w:numPr>
          <w:ilvl w:val="0"/>
          <w:numId w:val="0"/>
        </w:numPr>
        <w:shd w:val="clear" w:color="auto" w:fill="FDFDFE"/>
        <w:overflowPunct/>
        <w:topLinePunct w:val="0"/>
        <w:bidi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科学探秘”实践成果:体现常态学科教学中融入科学实验，引导学生探究，组织广泛参与，激励动手实操，推动寺续实践的带有一定竞技性和合作共创性的实验探究实践本验项目、研发、实践以及推广的成果以及表现突出的组织单位等。</w:t>
      </w:r>
    </w:p>
    <w:p w14:paraId="56723934">
      <w:pPr>
        <w:keepNext w:val="0"/>
        <w:keepLines w:val="0"/>
        <w:pageBreakBefore w:val="0"/>
        <w:widowControl/>
        <w:numPr>
          <w:ilvl w:val="0"/>
          <w:numId w:val="0"/>
        </w:numPr>
        <w:shd w:val="clear" w:color="auto" w:fill="FDFDFE"/>
        <w:overflowPunct/>
        <w:topLinePunct w:val="0"/>
        <w:bidi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3.“微科研”的探究作品:经过较为系统的高中、高校的联合培养的课程修习，经历较为完整的科研实践过程后形成的具有一定水平的、经专家认定的研究报告、科学论文、模型制作或解决方案等成果。</w:t>
      </w:r>
    </w:p>
    <w:p w14:paraId="593C71DE">
      <w:pPr>
        <w:keepNext w:val="0"/>
        <w:keepLines w:val="0"/>
        <w:pageBreakBefore w:val="0"/>
        <w:widowControl/>
        <w:numPr>
          <w:ilvl w:val="0"/>
          <w:numId w:val="0"/>
        </w:numPr>
        <w:shd w:val="clear" w:color="auto" w:fill="FDFDFE"/>
        <w:overflowPunct/>
        <w:topLinePunct w:val="0"/>
        <w:bidi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4.“陪伴成长”典型案例:在陪伴、指导学生创新成长挖掘学生创新潜质的过程中形成的优秀科学家报告、教师指导/培养典型案例、培养课程等。</w:t>
      </w:r>
    </w:p>
    <w:p w14:paraId="1952AD7C">
      <w:pPr>
        <w:keepNext w:val="0"/>
        <w:keepLines w:val="0"/>
        <w:pageBreakBefore w:val="0"/>
        <w:widowControl/>
        <w:numPr>
          <w:ilvl w:val="0"/>
          <w:numId w:val="0"/>
        </w:numPr>
        <w:shd w:val="clear" w:color="auto" w:fill="FDFDFE"/>
        <w:overflowPunct/>
        <w:topLinePunct w:val="0"/>
        <w:bidi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5.“节”“营”的组织与管理:在创新持续推动“数学节”“科学节”、“冬令营”、“夏令营”，创造性开展基础教育阶段培养实践，广泛组织带动中表现突出的区域或基地。</w:t>
      </w:r>
    </w:p>
    <w:p w14:paraId="7E0E3C2E">
      <w:pPr>
        <w:keepNext w:val="0"/>
        <w:keepLines w:val="0"/>
        <w:pageBreakBefore w:val="0"/>
        <w:widowControl/>
        <w:numPr>
          <w:ilvl w:val="0"/>
          <w:numId w:val="0"/>
        </w:numPr>
        <w:shd w:val="clear" w:color="auto" w:fill="FDFDFE"/>
        <w:overflowPunct/>
        <w:topLinePunct w:val="0"/>
        <w:bidi w:val="0"/>
        <w:spacing w:line="560" w:lineRule="exact"/>
        <w:ind w:firstLine="640" w:firstLineChars="200"/>
        <w:rPr>
          <w:rFonts w:hint="default"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lang w:val="en-US" w:eastAsia="zh-CN"/>
        </w:rPr>
        <w:t>征集时间</w:t>
      </w:r>
    </w:p>
    <w:p w14:paraId="14F1F7A3">
      <w:pPr>
        <w:keepNext w:val="0"/>
        <w:keepLines w:val="0"/>
        <w:pageBreakBefore w:val="0"/>
        <w:widowControl/>
        <w:shd w:val="clear" w:color="auto" w:fill="FDFDFE"/>
        <w:overflowPunct/>
        <w:topLinePunct w:val="0"/>
        <w:bidi w:val="0"/>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即日起至2025年11月27日11:30</w:t>
      </w:r>
    </w:p>
    <w:p w14:paraId="2AAD1966">
      <w:pPr>
        <w:keepNext w:val="0"/>
        <w:keepLines w:val="0"/>
        <w:pageBreakBefore w:val="0"/>
        <w:widowControl/>
        <w:numPr>
          <w:ilvl w:val="0"/>
          <w:numId w:val="0"/>
        </w:numPr>
        <w:shd w:val="clear" w:color="auto" w:fill="FDFDFE"/>
        <w:overflowPunct/>
        <w:topLinePunct w:val="0"/>
        <w:bidi w:val="0"/>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三、</w:t>
      </w:r>
      <w:r>
        <w:rPr>
          <w:rFonts w:hint="eastAsia" w:ascii="黑体" w:hAnsi="黑体" w:eastAsia="黑体" w:cs="黑体"/>
          <w:sz w:val="32"/>
          <w:szCs w:val="32"/>
          <w:lang w:val="en-US" w:eastAsia="zh-CN"/>
        </w:rPr>
        <w:t>提交形式</w:t>
      </w:r>
    </w:p>
    <w:p w14:paraId="1A9B6B3B">
      <w:pPr>
        <w:keepNext w:val="0"/>
        <w:keepLines w:val="0"/>
        <w:pageBreakBefore w:val="0"/>
        <w:widowControl/>
        <w:numPr>
          <w:ilvl w:val="0"/>
          <w:numId w:val="0"/>
        </w:numPr>
        <w:shd w:val="clear" w:color="auto" w:fill="FDFDFE"/>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（一）成果格式</w:t>
      </w:r>
    </w:p>
    <w:p w14:paraId="612FD4F2">
      <w:pPr>
        <w:keepNext w:val="0"/>
        <w:keepLines w:val="0"/>
        <w:pageBreakBefore w:val="0"/>
        <w:widowControl/>
        <w:numPr>
          <w:ilvl w:val="0"/>
          <w:numId w:val="0"/>
        </w:numPr>
        <w:shd w:val="clear" w:color="auto" w:fill="FDFDFE"/>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每类成果建一个文件夹，每项成果建一个子文件夹。推荐作品信息表内各类成果按质量高低依次排序（成果具体要求见附件）。</w:t>
      </w:r>
    </w:p>
    <w:p w14:paraId="020EA784">
      <w:pPr>
        <w:keepNext w:val="0"/>
        <w:keepLines w:val="0"/>
        <w:pageBreakBefore w:val="0"/>
        <w:widowControl/>
        <w:numPr>
          <w:ilvl w:val="0"/>
          <w:numId w:val="0"/>
        </w:numPr>
        <w:shd w:val="clear" w:color="auto" w:fill="FDFDFE"/>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1.</w:t>
      </w:r>
      <w:r>
        <w:rPr>
          <w:rFonts w:hint="eastAsia" w:ascii="仿宋_GB2312" w:hAnsi="仿宋_GB2312" w:eastAsia="仿宋_GB2312" w:cs="仿宋_GB2312"/>
          <w:sz w:val="32"/>
          <w:szCs w:val="32"/>
          <w:lang w:val="en-US" w:eastAsia="zh-CN"/>
        </w:rPr>
        <w:t>“创意”激发培养成果:以“</w:t>
      </w:r>
      <w:bookmarkStart w:id="0" w:name="_GoBack"/>
      <w:bookmarkEnd w:id="0"/>
      <w:r>
        <w:rPr>
          <w:rFonts w:hint="eastAsia" w:ascii="仿宋_GB2312" w:hAnsi="仿宋_GB2312" w:eastAsia="仿宋_GB2312" w:cs="仿宋_GB2312"/>
          <w:sz w:val="32"/>
          <w:szCs w:val="32"/>
          <w:lang w:val="en-US" w:eastAsia="zh-CN"/>
        </w:rPr>
        <w:t>区域+学校+作品名称+作品类别+作者姓名+年级”命名。</w:t>
      </w:r>
    </w:p>
    <w:p w14:paraId="77555573">
      <w:pPr>
        <w:keepNext w:val="0"/>
        <w:keepLines w:val="0"/>
        <w:pageBreakBefore w:val="0"/>
        <w:widowControl/>
        <w:numPr>
          <w:ilvl w:val="0"/>
          <w:numId w:val="0"/>
        </w:numPr>
        <w:shd w:val="clear" w:color="auto" w:fill="FDFDFE"/>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w:t>
      </w:r>
      <w:r>
        <w:rPr>
          <w:rFonts w:hint="eastAsia" w:ascii="仿宋_GB2312" w:hAnsi="仿宋_GB2312" w:eastAsia="仿宋_GB2312" w:cs="仿宋_GB2312"/>
          <w:sz w:val="32"/>
          <w:szCs w:val="32"/>
          <w:lang w:val="en-US" w:eastAsia="zh-CN"/>
        </w:rPr>
        <w:t>“科学探秘”实践成果:以“推荐类型+成果名称+单位”命名。</w:t>
      </w:r>
    </w:p>
    <w:p w14:paraId="0BD6876D">
      <w:pPr>
        <w:keepNext w:val="0"/>
        <w:keepLines w:val="0"/>
        <w:pageBreakBefore w:val="0"/>
        <w:widowControl/>
        <w:numPr>
          <w:ilvl w:val="0"/>
          <w:numId w:val="0"/>
        </w:numPr>
        <w:shd w:val="clear" w:color="auto" w:fill="FDFDFE"/>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lang w:val="en-US" w:eastAsia="zh-CN"/>
        </w:rPr>
        <w:t>3.“微科研”的探究作品:以“区域-学校-第一作者学生姓名”命名。</w:t>
      </w:r>
    </w:p>
    <w:p w14:paraId="2CA54AB7">
      <w:pPr>
        <w:keepNext w:val="0"/>
        <w:keepLines w:val="0"/>
        <w:pageBreakBefore w:val="0"/>
        <w:widowControl/>
        <w:numPr>
          <w:ilvl w:val="0"/>
          <w:numId w:val="0"/>
        </w:numPr>
        <w:shd w:val="clear" w:color="auto" w:fill="FDFDFE"/>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lang w:val="en-US" w:eastAsia="zh-CN"/>
        </w:rPr>
        <w:t>4.“陪伴成长”典型案例:培养方案以“学科-区域-学校-教师姓名”命名，教师指导典型案例以“学科-区域-学校-教师姓名”命名，培养课程典型案例以“区域-单位-姓名”命名。</w:t>
      </w:r>
    </w:p>
    <w:p w14:paraId="071D8094">
      <w:pPr>
        <w:keepNext w:val="0"/>
        <w:keepLines w:val="0"/>
        <w:pageBreakBefore w:val="0"/>
        <w:widowControl/>
        <w:numPr>
          <w:ilvl w:val="0"/>
          <w:numId w:val="0"/>
        </w:numPr>
        <w:shd w:val="clear" w:color="auto" w:fill="FDFDFE"/>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5.“节”“营”的组织与管理:案例以“区域-推荐单位-案例名称”命名。</w:t>
      </w:r>
    </w:p>
    <w:p w14:paraId="17F56C96">
      <w:pPr>
        <w:keepNext w:val="0"/>
        <w:keepLines w:val="0"/>
        <w:pageBreakBefore w:val="0"/>
        <w:widowControl/>
        <w:numPr>
          <w:ilvl w:val="0"/>
          <w:numId w:val="0"/>
        </w:numPr>
        <w:shd w:val="clear" w:color="auto" w:fill="FDFDFE"/>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（二）提交方式</w:t>
      </w:r>
    </w:p>
    <w:p w14:paraId="09320035">
      <w:pPr>
        <w:keepNext w:val="0"/>
        <w:keepLines w:val="0"/>
        <w:pageBreakBefore w:val="0"/>
        <w:widowControl/>
        <w:numPr>
          <w:ilvl w:val="0"/>
          <w:numId w:val="0"/>
        </w:numPr>
        <w:shd w:val="clear" w:color="auto" w:fill="FDFDFE"/>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每校将成果与汇总表打包，以学校命名，点击以下链接上传至百度网盘：</w:t>
      </w:r>
    </w:p>
    <w:p w14:paraId="462D67ED">
      <w:pPr>
        <w:keepNext w:val="0"/>
        <w:keepLines w:val="0"/>
        <w:pageBreakBefore w:val="0"/>
        <w:widowControl/>
        <w:numPr>
          <w:ilvl w:val="0"/>
          <w:numId w:val="0"/>
        </w:numPr>
        <w:shd w:val="clear" w:color="auto" w:fill="FDFDFE"/>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"https://pan.baidu.com/disk/main#/transfer/send?surl=AB8AAAAAABP4vA" </w:instrText>
      </w:r>
      <w:r>
        <w:rPr>
          <w:rFonts w:hint="eastAsia" w:ascii="仿宋_GB2312" w:hAnsi="仿宋_GB2312" w:eastAsia="仿宋_GB2312" w:cs="仿宋_GB2312"/>
          <w:sz w:val="32"/>
          <w:szCs w:val="32"/>
          <w:lang w:val="en-US" w:eastAsia="zh-CN"/>
        </w:rPr>
        <w:fldChar w:fldCharType="separate"/>
      </w:r>
      <w:r>
        <w:rPr>
          <w:rStyle w:val="9"/>
          <w:rFonts w:hint="eastAsia" w:ascii="仿宋_GB2312" w:hAnsi="仿宋_GB2312" w:eastAsia="仿宋_GB2312" w:cs="仿宋_GB2312"/>
          <w:sz w:val="32"/>
          <w:szCs w:val="32"/>
          <w:lang w:val="en-US" w:eastAsia="zh-CN"/>
        </w:rPr>
        <w:t>https://pan.baidu.com/disk/main#/transfer/send?surl=AB8AAAAAABP4vA</w:t>
      </w:r>
      <w:r>
        <w:rPr>
          <w:rFonts w:hint="eastAsia" w:ascii="仿宋_GB2312" w:hAnsi="仿宋_GB2312" w:eastAsia="仿宋_GB2312" w:cs="仿宋_GB2312"/>
          <w:sz w:val="32"/>
          <w:szCs w:val="32"/>
          <w:lang w:val="en-US" w:eastAsia="zh-CN"/>
        </w:rPr>
        <w:fldChar w:fldCharType="end"/>
      </w:r>
    </w:p>
    <w:p w14:paraId="2968293A">
      <w:pPr>
        <w:keepNext w:val="0"/>
        <w:keepLines w:val="0"/>
        <w:pageBreakBefore w:val="0"/>
        <w:widowControl/>
        <w:numPr>
          <w:ilvl w:val="0"/>
          <w:numId w:val="0"/>
        </w:numPr>
        <w:shd w:val="clear" w:color="auto" w:fill="FDFDFE"/>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p>
    <w:p w14:paraId="20B076C3">
      <w:pPr>
        <w:keepNext w:val="0"/>
        <w:keepLines w:val="0"/>
        <w:pageBreakBefore w:val="0"/>
        <w:widowControl/>
        <w:numPr>
          <w:ilvl w:val="0"/>
          <w:numId w:val="0"/>
        </w:numPr>
        <w:shd w:val="clear" w:color="auto" w:fill="FDFDFE"/>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附件：1.关于举办2025年北京市基础教育阶段创新人才培养工作总结会暨北京市中小学“科学节”闭幕会的预通知</w:t>
      </w:r>
    </w:p>
    <w:p w14:paraId="30C6B75D">
      <w:pPr>
        <w:keepNext w:val="0"/>
        <w:keepLines w:val="0"/>
        <w:pageBreakBefore w:val="0"/>
        <w:widowControl/>
        <w:numPr>
          <w:ilvl w:val="0"/>
          <w:numId w:val="0"/>
        </w:numPr>
        <w:shd w:val="clear" w:color="auto" w:fill="FDFDFE"/>
        <w:kinsoku/>
        <w:wordWrap/>
        <w:overflowPunct/>
        <w:topLinePunct w:val="0"/>
        <w:autoSpaceDE/>
        <w:autoSpaceDN/>
        <w:bidi w:val="0"/>
        <w:adjustRightInd/>
        <w:snapToGrid/>
        <w:spacing w:line="560" w:lineRule="exact"/>
        <w:ind w:firstLine="1600" w:firstLineChars="5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2.创新人才培育典型成果相关表格</w:t>
      </w:r>
    </w:p>
    <w:p w14:paraId="7D45D1D1">
      <w:pPr>
        <w:keepNext w:val="0"/>
        <w:keepLines w:val="0"/>
        <w:pageBreakBefore w:val="0"/>
        <w:widowControl/>
        <w:numPr>
          <w:ilvl w:val="0"/>
          <w:numId w:val="0"/>
        </w:numPr>
        <w:shd w:val="clear" w:color="auto" w:fill="FDFDFE"/>
        <w:kinsoku/>
        <w:wordWrap/>
        <w:overflowPunct/>
        <w:topLinePunct w:val="0"/>
        <w:autoSpaceDE/>
        <w:autoSpaceDN/>
        <w:bidi w:val="0"/>
        <w:adjustRightInd/>
        <w:snapToGrid/>
        <w:spacing w:line="560" w:lineRule="exact"/>
        <w:ind w:firstLine="1600" w:firstLineChars="5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3.2025年推荐作品信息表</w:t>
      </w:r>
    </w:p>
    <w:p w14:paraId="7E3B4E75">
      <w:pPr>
        <w:keepNext w:val="0"/>
        <w:keepLines w:val="0"/>
        <w:pageBreakBefore w:val="0"/>
        <w:widowControl/>
        <w:shd w:val="clear" w:color="auto" w:fill="FDFDFE"/>
        <w:wordWrap w:val="0"/>
        <w:overflowPunct/>
        <w:topLinePunct w:val="0"/>
        <w:bidi w:val="0"/>
        <w:spacing w:line="560" w:lineRule="exact"/>
        <w:ind w:firstLine="640" w:firstLineChars="200"/>
        <w:jc w:val="right"/>
        <w:rPr>
          <w:rFonts w:ascii="仿宋_GB2312" w:eastAsia="仿宋_GB2312"/>
          <w:sz w:val="32"/>
          <w:szCs w:val="32"/>
        </w:rPr>
      </w:pPr>
    </w:p>
    <w:p w14:paraId="49DA52AB">
      <w:pPr>
        <w:keepNext w:val="0"/>
        <w:keepLines w:val="0"/>
        <w:pageBreakBefore w:val="0"/>
        <w:widowControl/>
        <w:shd w:val="clear" w:color="auto" w:fill="FDFDFE"/>
        <w:wordWrap w:val="0"/>
        <w:overflowPunct/>
        <w:topLinePunct w:val="0"/>
        <w:bidi w:val="0"/>
        <w:spacing w:line="560" w:lineRule="exact"/>
        <w:ind w:firstLine="640" w:firstLineChars="200"/>
        <w:jc w:val="right"/>
        <w:rPr>
          <w:rFonts w:ascii="仿宋_GB2312" w:eastAsia="仿宋_GB2312"/>
          <w:sz w:val="32"/>
          <w:szCs w:val="32"/>
        </w:rPr>
      </w:pPr>
    </w:p>
    <w:p w14:paraId="6CE2C9CF">
      <w:pPr>
        <w:keepNext w:val="0"/>
        <w:keepLines w:val="0"/>
        <w:pageBreakBefore w:val="0"/>
        <w:widowControl/>
        <w:shd w:val="clear" w:color="auto" w:fill="FDFDFE"/>
        <w:wordWrap w:val="0"/>
        <w:overflowPunct/>
        <w:topLinePunct w:val="0"/>
        <w:bidi w:val="0"/>
        <w:spacing w:line="560" w:lineRule="exact"/>
        <w:ind w:firstLine="640" w:firstLineChars="200"/>
        <w:jc w:val="right"/>
        <w:rPr>
          <w:rFonts w:ascii="仿宋_GB2312" w:eastAsia="仿宋_GB2312"/>
          <w:sz w:val="32"/>
          <w:szCs w:val="32"/>
        </w:rPr>
      </w:pPr>
      <w:r>
        <w:rPr>
          <w:rFonts w:hint="eastAsia" w:ascii="仿宋_GB2312" w:eastAsia="仿宋_GB2312"/>
          <w:sz w:val="32"/>
          <w:szCs w:val="32"/>
        </w:rPr>
        <w:t xml:space="preserve">通州区教师研修中心    </w:t>
      </w:r>
    </w:p>
    <w:p w14:paraId="2D0367AF">
      <w:pPr>
        <w:keepNext w:val="0"/>
        <w:keepLines w:val="0"/>
        <w:pageBreakBefore w:val="0"/>
        <w:widowControl/>
        <w:shd w:val="clear" w:color="auto" w:fill="FDFDFE"/>
        <w:wordWrap w:val="0"/>
        <w:overflowPunct/>
        <w:topLinePunct w:val="0"/>
        <w:bidi w:val="0"/>
        <w:spacing w:line="560" w:lineRule="exact"/>
        <w:ind w:firstLine="640" w:firstLineChars="200"/>
        <w:jc w:val="right"/>
        <w:rPr>
          <w:rFonts w:ascii="仿宋_GB2312" w:eastAsia="仿宋_GB2312"/>
          <w:sz w:val="32"/>
          <w:szCs w:val="32"/>
        </w:rPr>
      </w:pPr>
      <w:r>
        <w:rPr>
          <w:rFonts w:hint="eastAsia" w:ascii="仿宋_GB2312" w:eastAsia="仿宋_GB2312"/>
          <w:sz w:val="32"/>
          <w:szCs w:val="32"/>
        </w:rPr>
        <w:t>2025年</w:t>
      </w:r>
      <w:r>
        <w:rPr>
          <w:rFonts w:hint="eastAsia" w:ascii="仿宋_GB2312" w:eastAsia="仿宋_GB2312"/>
          <w:sz w:val="32"/>
          <w:szCs w:val="32"/>
          <w:lang w:val="en-US" w:eastAsia="zh-CN"/>
        </w:rPr>
        <w:t>11</w:t>
      </w:r>
      <w:r>
        <w:rPr>
          <w:rFonts w:hint="eastAsia" w:ascii="仿宋_GB2312" w:eastAsia="仿宋_GB2312"/>
          <w:sz w:val="32"/>
          <w:szCs w:val="32"/>
        </w:rPr>
        <w:t>月</w:t>
      </w:r>
      <w:r>
        <w:rPr>
          <w:rFonts w:hint="eastAsia" w:ascii="仿宋_GB2312" w:eastAsia="仿宋_GB2312"/>
          <w:sz w:val="32"/>
          <w:szCs w:val="32"/>
          <w:lang w:val="en-US" w:eastAsia="zh-CN"/>
        </w:rPr>
        <w:t>21</w:t>
      </w:r>
      <w:r>
        <w:rPr>
          <w:rFonts w:hint="eastAsia" w:ascii="仿宋_GB2312" w:eastAsia="仿宋_GB2312"/>
          <w:sz w:val="32"/>
          <w:szCs w:val="32"/>
        </w:rPr>
        <w:t xml:space="preserve">日   </w:t>
      </w:r>
    </w:p>
    <w:p w14:paraId="26DA713F">
      <w:pPr>
        <w:keepNext w:val="0"/>
        <w:keepLines w:val="0"/>
        <w:pageBreakBefore w:val="0"/>
        <w:overflowPunct/>
        <w:topLinePunct w:val="0"/>
        <w:bidi w:val="0"/>
        <w:spacing w:line="560" w:lineRule="exact"/>
        <w:ind w:firstLine="640" w:firstLineChars="200"/>
        <w:rPr>
          <w:rFonts w:ascii="方正小标宋简体" w:eastAsia="方正小标宋简体"/>
          <w:sz w:val="28"/>
          <w:szCs w:val="28"/>
        </w:rPr>
      </w:pPr>
      <w:r>
        <w:rPr>
          <w:rFonts w:hint="eastAsia" w:ascii="仿宋_GB2312" w:eastAsia="仿宋_GB2312"/>
          <w:sz w:val="32"/>
          <w:szCs w:val="32"/>
        </w:rPr>
        <w:t>（</w:t>
      </w:r>
      <w:r>
        <w:rPr>
          <w:rFonts w:hint="eastAsia" w:ascii="仿宋_GB2312" w:hAnsi="仿宋" w:eastAsia="仿宋_GB2312"/>
          <w:sz w:val="32"/>
          <w:szCs w:val="32"/>
        </w:rPr>
        <w:t>联系人：</w:t>
      </w:r>
      <w:r>
        <w:rPr>
          <w:rFonts w:hint="eastAsia" w:ascii="仿宋_GB2312" w:hAnsi="仿宋" w:eastAsia="仿宋_GB2312"/>
          <w:sz w:val="32"/>
          <w:szCs w:val="32"/>
          <w:lang w:val="en-US" w:eastAsia="zh-CN"/>
        </w:rPr>
        <w:t>徐小艳</w:t>
      </w:r>
      <w:r>
        <w:rPr>
          <w:rFonts w:hint="eastAsia" w:ascii="仿宋_GB2312" w:hAnsi="仿宋" w:eastAsia="仿宋_GB2312"/>
          <w:sz w:val="32"/>
          <w:szCs w:val="32"/>
        </w:rPr>
        <w:t xml:space="preserve">  联系电话：52113019</w:t>
      </w:r>
      <w:r>
        <w:rPr>
          <w:rFonts w:hint="eastAsia" w:ascii="仿宋_GB2312" w:eastAsia="仿宋_GB2312"/>
          <w:sz w:val="32"/>
          <w:szCs w:val="32"/>
        </w:rPr>
        <w:t>）</w:t>
      </w: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789"/>
    <w:rsid w:val="00013994"/>
    <w:rsid w:val="00022BF7"/>
    <w:rsid w:val="00046046"/>
    <w:rsid w:val="0006515E"/>
    <w:rsid w:val="00066980"/>
    <w:rsid w:val="000A3DF0"/>
    <w:rsid w:val="000F5A27"/>
    <w:rsid w:val="00161566"/>
    <w:rsid w:val="0016281B"/>
    <w:rsid w:val="00166D83"/>
    <w:rsid w:val="001670C4"/>
    <w:rsid w:val="00183752"/>
    <w:rsid w:val="001877A9"/>
    <w:rsid w:val="001923A5"/>
    <w:rsid w:val="001935BA"/>
    <w:rsid w:val="0019372B"/>
    <w:rsid w:val="001C1371"/>
    <w:rsid w:val="001E299C"/>
    <w:rsid w:val="002239B1"/>
    <w:rsid w:val="00240544"/>
    <w:rsid w:val="00244B9E"/>
    <w:rsid w:val="0025126D"/>
    <w:rsid w:val="00253F48"/>
    <w:rsid w:val="00253F86"/>
    <w:rsid w:val="002916C3"/>
    <w:rsid w:val="002B39B3"/>
    <w:rsid w:val="002C2931"/>
    <w:rsid w:val="002C40F7"/>
    <w:rsid w:val="002D2444"/>
    <w:rsid w:val="002F014A"/>
    <w:rsid w:val="00372A3E"/>
    <w:rsid w:val="00390C18"/>
    <w:rsid w:val="00392FBF"/>
    <w:rsid w:val="003C683D"/>
    <w:rsid w:val="003D2E49"/>
    <w:rsid w:val="00405E28"/>
    <w:rsid w:val="0041205D"/>
    <w:rsid w:val="00424B64"/>
    <w:rsid w:val="00432506"/>
    <w:rsid w:val="00445C18"/>
    <w:rsid w:val="00446480"/>
    <w:rsid w:val="00455188"/>
    <w:rsid w:val="00470777"/>
    <w:rsid w:val="00474169"/>
    <w:rsid w:val="00476C2E"/>
    <w:rsid w:val="00477642"/>
    <w:rsid w:val="0049377D"/>
    <w:rsid w:val="004B607E"/>
    <w:rsid w:val="004C0EE9"/>
    <w:rsid w:val="005258E6"/>
    <w:rsid w:val="005315BC"/>
    <w:rsid w:val="0057744D"/>
    <w:rsid w:val="00581EE0"/>
    <w:rsid w:val="00591E0E"/>
    <w:rsid w:val="005D1840"/>
    <w:rsid w:val="006011A5"/>
    <w:rsid w:val="006012E8"/>
    <w:rsid w:val="00637316"/>
    <w:rsid w:val="006731B7"/>
    <w:rsid w:val="006770FC"/>
    <w:rsid w:val="006846E2"/>
    <w:rsid w:val="006B5118"/>
    <w:rsid w:val="007425B0"/>
    <w:rsid w:val="00751F2E"/>
    <w:rsid w:val="00753D78"/>
    <w:rsid w:val="00764CFD"/>
    <w:rsid w:val="0076613B"/>
    <w:rsid w:val="00767F62"/>
    <w:rsid w:val="00783A05"/>
    <w:rsid w:val="00791BD7"/>
    <w:rsid w:val="007D19B1"/>
    <w:rsid w:val="007E1AE4"/>
    <w:rsid w:val="007E7761"/>
    <w:rsid w:val="008153B8"/>
    <w:rsid w:val="00815A01"/>
    <w:rsid w:val="00863C6E"/>
    <w:rsid w:val="008A1AC3"/>
    <w:rsid w:val="008A6789"/>
    <w:rsid w:val="00912EC0"/>
    <w:rsid w:val="0092375F"/>
    <w:rsid w:val="009305B0"/>
    <w:rsid w:val="00955B91"/>
    <w:rsid w:val="00957AB5"/>
    <w:rsid w:val="00963DF6"/>
    <w:rsid w:val="00982206"/>
    <w:rsid w:val="00984B10"/>
    <w:rsid w:val="00992670"/>
    <w:rsid w:val="009A7C74"/>
    <w:rsid w:val="009B084A"/>
    <w:rsid w:val="00A17AC7"/>
    <w:rsid w:val="00A247BD"/>
    <w:rsid w:val="00A3166C"/>
    <w:rsid w:val="00A35EAB"/>
    <w:rsid w:val="00A634D9"/>
    <w:rsid w:val="00A642F9"/>
    <w:rsid w:val="00AA1D93"/>
    <w:rsid w:val="00AA2056"/>
    <w:rsid w:val="00AC1546"/>
    <w:rsid w:val="00AD7F2E"/>
    <w:rsid w:val="00AE1109"/>
    <w:rsid w:val="00AE5F51"/>
    <w:rsid w:val="00B34587"/>
    <w:rsid w:val="00B36EB9"/>
    <w:rsid w:val="00B53E2D"/>
    <w:rsid w:val="00B67EED"/>
    <w:rsid w:val="00B926EE"/>
    <w:rsid w:val="00BA350B"/>
    <w:rsid w:val="00BC492B"/>
    <w:rsid w:val="00BD194F"/>
    <w:rsid w:val="00BE046A"/>
    <w:rsid w:val="00BF0C19"/>
    <w:rsid w:val="00C129FB"/>
    <w:rsid w:val="00C2021B"/>
    <w:rsid w:val="00C219CB"/>
    <w:rsid w:val="00C64343"/>
    <w:rsid w:val="00C71B98"/>
    <w:rsid w:val="00CA4968"/>
    <w:rsid w:val="00D06657"/>
    <w:rsid w:val="00D1237D"/>
    <w:rsid w:val="00D411ED"/>
    <w:rsid w:val="00D555A7"/>
    <w:rsid w:val="00D61362"/>
    <w:rsid w:val="00D64978"/>
    <w:rsid w:val="00D65E87"/>
    <w:rsid w:val="00D727AE"/>
    <w:rsid w:val="00D73472"/>
    <w:rsid w:val="00DA660F"/>
    <w:rsid w:val="00DA7F0A"/>
    <w:rsid w:val="00DC1468"/>
    <w:rsid w:val="00DC54AE"/>
    <w:rsid w:val="00DD0DFE"/>
    <w:rsid w:val="00DD46B3"/>
    <w:rsid w:val="00DD51BB"/>
    <w:rsid w:val="00DD6817"/>
    <w:rsid w:val="00E018B6"/>
    <w:rsid w:val="00E06038"/>
    <w:rsid w:val="00E2790B"/>
    <w:rsid w:val="00E33452"/>
    <w:rsid w:val="00E40AD9"/>
    <w:rsid w:val="00E47F18"/>
    <w:rsid w:val="00E92DE7"/>
    <w:rsid w:val="00EA07EB"/>
    <w:rsid w:val="00EA1581"/>
    <w:rsid w:val="00EA5D8D"/>
    <w:rsid w:val="00EC2DAF"/>
    <w:rsid w:val="00ED3C6B"/>
    <w:rsid w:val="00EF7530"/>
    <w:rsid w:val="00FC335E"/>
    <w:rsid w:val="00FC46A3"/>
    <w:rsid w:val="00FF54D7"/>
    <w:rsid w:val="00FF6EF3"/>
    <w:rsid w:val="0575420B"/>
    <w:rsid w:val="106A3CA1"/>
    <w:rsid w:val="225D5BED"/>
    <w:rsid w:val="2A4864C7"/>
    <w:rsid w:val="3B7346FF"/>
    <w:rsid w:val="3D7D3E50"/>
    <w:rsid w:val="54F675EA"/>
    <w:rsid w:val="78860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semiHidden/>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31"/>
      <w:szCs w:val="31"/>
      <w:lang w:eastAsia="en-US"/>
    </w:rPr>
  </w:style>
  <w:style w:type="paragraph" w:styleId="3">
    <w:name w:val="Date"/>
    <w:basedOn w:val="1"/>
    <w:next w:val="1"/>
    <w:link w:val="13"/>
    <w:semiHidden/>
    <w:unhideWhenUsed/>
    <w:qFormat/>
    <w:uiPriority w:val="99"/>
    <w:pPr>
      <w:ind w:left="100" w:leftChars="2500"/>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semiHidden/>
    <w:unhideWhenUsed/>
    <w:qFormat/>
    <w:uiPriority w:val="99"/>
    <w:rPr>
      <w:color w:val="0000FF"/>
      <w:u w:val="single"/>
    </w:rPr>
  </w:style>
  <w:style w:type="paragraph" w:styleId="10">
    <w:name w:val="List Paragraph"/>
    <w:basedOn w:val="1"/>
    <w:qFormat/>
    <w:uiPriority w:val="34"/>
    <w:pPr>
      <w:ind w:firstLine="420" w:firstLineChars="200"/>
    </w:p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日期 字符"/>
    <w:basedOn w:val="8"/>
    <w:link w:val="3"/>
    <w:semiHidden/>
    <w:qFormat/>
    <w:uiPriority w:val="99"/>
  </w:style>
  <w:style w:type="character" w:customStyle="1" w:styleId="14">
    <w:name w:val="正文文本 字符"/>
    <w:basedOn w:val="8"/>
    <w:link w:val="2"/>
    <w:semiHidden/>
    <w:qFormat/>
    <w:uiPriority w:val="0"/>
    <w:rPr>
      <w:rFonts w:ascii="仿宋" w:hAnsi="仿宋" w:eastAsia="仿宋" w:cs="仿宋"/>
      <w:snapToGrid w:val="0"/>
      <w:color w:val="000000"/>
      <w:kern w:val="0"/>
      <w:sz w:val="31"/>
      <w:szCs w:val="31"/>
      <w:lang w:eastAsia="en-US"/>
    </w:rPr>
  </w:style>
  <w:style w:type="table" w:customStyle="1" w:styleId="15">
    <w:name w:val="Table Normal"/>
    <w:semiHidden/>
    <w:unhideWhenUsed/>
    <w:qFormat/>
    <w:uiPriority w:val="0"/>
    <w:rPr>
      <w:rFonts w:ascii="Arial" w:hAnsi="Arial" w:cs="Arial"/>
      <w:kern w:val="0"/>
      <w:sz w:val="20"/>
      <w:szCs w:val="20"/>
    </w:rPr>
    <w:tblPr>
      <w:tblCellMar>
        <w:top w:w="0" w:type="dxa"/>
        <w:left w:w="0" w:type="dxa"/>
        <w:bottom w:w="0" w:type="dxa"/>
        <w:right w:w="0" w:type="dxa"/>
      </w:tblCellMar>
    </w:tblPr>
  </w:style>
  <w:style w:type="paragraph" w:customStyle="1" w:styleId="16">
    <w:name w:val="Table Text"/>
    <w:basedOn w:val="1"/>
    <w:semiHidden/>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30"/>
      <w:szCs w:val="30"/>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1094</Words>
  <Characters>1206</Characters>
  <Lines>12</Lines>
  <Paragraphs>3</Paragraphs>
  <TotalTime>1</TotalTime>
  <ScaleCrop>false</ScaleCrop>
  <LinksUpToDate>false</LinksUpToDate>
  <CharactersWithSpaces>1215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2024-02-28T00:37:00Z</dcterms:created>
  <dc:creator>TFpro</dc:creator>
  <cp:lastModifiedBy>s</cp:lastModifiedBy>
  <dcterms:modified xsi:type="dcterms:W3CDTF">2025-11-21T04:03:00Z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eyJoZGlkIjoiNGM4YWQwNTYwYTc3NTE2MWQ0NjU0ZDI3NmJjY2Q1ZGYiLCJ1c2VySWQiOiI0NDExMDMxNzIifQ==</vt:lpwstr>
  </property>
  <property fmtid="{D5CDD505-2E9C-101B-9397-08002B2CF9AE}" pid="3" name="KSOProductBuildVer">
    <vt:lpwstr>2052-12.1.0.23542</vt:lpwstr>
  </property>
  <property fmtid="{D5CDD505-2E9C-101B-9397-08002B2CF9AE}" pid="4" name="ICV">
    <vt:lpwstr>6BCA987B153A4220AEAFB7801ECDE87D_13</vt:lpwstr>
  </property>
</Properties>
</file>