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560" w:lineRule="exact"/>
        <w:contextualSpacing/>
        <w:jc w:val="center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ascii="方正小标宋简体" w:hAnsi="方正小标宋简体" w:eastAsia="方正小标宋简体" w:cs="Arial"/>
          <w:bCs/>
          <w:sz w:val="44"/>
          <w:szCs w:val="44"/>
        </w:rPr>
        <w:t>关于开展2026年 “AI赋能——中小学教师AI通识教育能力提升”培训的通知</w:t>
      </w:r>
    </w:p>
    <w:p>
      <w:pPr>
        <w:spacing w:before="120" w:after="120" w:line="560" w:lineRule="exact"/>
        <w:contextualSpacing/>
        <w:jc w:val="left"/>
        <w:rPr>
          <w:rFonts w:ascii="仿宋_GB2312" w:hAnsi="仿宋_GB2312" w:eastAsia="仿宋_GB2312" w:cs="Arial"/>
          <w:b/>
          <w:sz w:val="32"/>
          <w:szCs w:val="32"/>
        </w:rPr>
      </w:pPr>
    </w:p>
    <w:p>
      <w:pPr>
        <w:spacing w:before="120" w:after="120" w:line="560" w:lineRule="exact"/>
        <w:contextualSpacing/>
        <w:rPr>
          <w:rFonts w:ascii="仿宋_GB2312" w:hAnsi="仿宋_GB2312" w:eastAsia="仿宋_GB2312"/>
          <w:bCs/>
          <w:sz w:val="32"/>
          <w:szCs w:val="32"/>
        </w:rPr>
      </w:pPr>
      <w:r>
        <w:rPr>
          <w:rFonts w:ascii="仿宋_GB2312" w:hAnsi="仿宋_GB2312" w:eastAsia="仿宋_GB2312" w:cs="Arial"/>
          <w:bCs/>
          <w:sz w:val="32"/>
          <w:szCs w:val="32"/>
        </w:rPr>
        <w:t>各中小学：</w:t>
      </w:r>
    </w:p>
    <w:p>
      <w:pPr>
        <w:spacing w:line="560" w:lineRule="exact"/>
        <w:ind w:firstLine="640" w:firstLineChars="200"/>
        <w:contextualSpacing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 w:cs="Arial"/>
          <w:sz w:val="32"/>
          <w:szCs w:val="32"/>
        </w:rPr>
        <w:t>为深入落实国家、北京市及通州区人工智能教育相关部署，推进区域教育数字化</w:t>
      </w:r>
      <w:r>
        <w:rPr>
          <w:rFonts w:hint="eastAsia" w:ascii="仿宋_GB2312" w:hAnsi="仿宋_GB2312" w:eastAsia="仿宋_GB2312" w:cs="Arial"/>
          <w:sz w:val="32"/>
          <w:szCs w:val="32"/>
        </w:rPr>
        <w:t>转型，</w:t>
      </w:r>
      <w:r>
        <w:rPr>
          <w:rFonts w:ascii="仿宋_GB2312" w:hAnsi="仿宋_GB2312" w:eastAsia="仿宋_GB2312" w:cs="Arial"/>
          <w:sz w:val="32"/>
          <w:szCs w:val="32"/>
        </w:rPr>
        <w:t>破解</w:t>
      </w:r>
      <w:r>
        <w:rPr>
          <w:rFonts w:hint="eastAsia" w:ascii="仿宋_GB2312" w:hAnsi="仿宋_GB2312" w:eastAsia="仿宋_GB2312" w:cs="Arial"/>
          <w:sz w:val="32"/>
          <w:szCs w:val="32"/>
        </w:rPr>
        <w:t>通州区</w:t>
      </w:r>
      <w:r>
        <w:rPr>
          <w:rFonts w:ascii="仿宋_GB2312" w:hAnsi="仿宋_GB2312" w:eastAsia="仿宋_GB2312" w:cs="Arial"/>
          <w:sz w:val="32"/>
          <w:szCs w:val="32"/>
        </w:rPr>
        <w:t>中小学AI通识教育师资能力薄弱、学科融合不深入、优质资源匮乏等问题，扎实打造通州“通AI课”区域教育特色品牌，规范全区人工智能通识教育常态</w:t>
      </w:r>
      <w:r>
        <w:rPr>
          <w:rFonts w:hint="eastAsia" w:ascii="仿宋_GB2312" w:hAnsi="仿宋_GB2312" w:eastAsia="仿宋_GB2312" w:cs="Arial"/>
          <w:sz w:val="32"/>
          <w:szCs w:val="32"/>
        </w:rPr>
        <w:t>化、</w:t>
      </w:r>
      <w:r>
        <w:rPr>
          <w:rFonts w:ascii="仿宋_GB2312" w:hAnsi="仿宋_GB2312" w:eastAsia="仿宋_GB2312" w:cs="Arial"/>
          <w:sz w:val="32"/>
          <w:szCs w:val="32"/>
        </w:rPr>
        <w:t>高质量发展。经研究，决定开展2026年度中小学教师AI通识教育能力提升专项</w:t>
      </w:r>
      <w:r>
        <w:rPr>
          <w:rFonts w:hint="eastAsia" w:ascii="仿宋_GB2312" w:hAnsi="仿宋_GB2312" w:eastAsia="仿宋_GB2312" w:cs="Arial"/>
          <w:sz w:val="32"/>
          <w:szCs w:val="32"/>
        </w:rPr>
        <w:t>培训。</w:t>
      </w:r>
      <w:r>
        <w:rPr>
          <w:rFonts w:ascii="仿宋_GB2312" w:hAnsi="仿宋_GB2312" w:eastAsia="仿宋_GB2312" w:cs="Arial"/>
          <w:sz w:val="32"/>
          <w:szCs w:val="32"/>
        </w:rPr>
        <w:t>现将有关事项通知如下：</w:t>
      </w:r>
    </w:p>
    <w:p>
      <w:pPr>
        <w:spacing w:before="120" w:after="120" w:line="560" w:lineRule="exact"/>
        <w:ind w:firstLine="640" w:firstLineChars="200"/>
        <w:contextualSpacing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 w:cs="Arial"/>
          <w:bCs/>
          <w:sz w:val="32"/>
          <w:szCs w:val="32"/>
        </w:rPr>
        <w:t>一、培训目标</w:t>
      </w:r>
    </w:p>
    <w:p>
      <w:pPr>
        <w:spacing w:line="560" w:lineRule="exact"/>
        <w:ind w:firstLine="640" w:firstLineChars="200"/>
        <w:contextualSpacing/>
        <w:rPr>
          <w:rFonts w:ascii="仿宋_GB2312" w:hAnsi="仿宋_GB2312" w:eastAsia="仿宋_GB2312" w:cs="Arial"/>
          <w:sz w:val="32"/>
          <w:szCs w:val="32"/>
        </w:rPr>
      </w:pPr>
      <w:r>
        <w:rPr>
          <w:rFonts w:ascii="仿宋_GB2312" w:hAnsi="仿宋_GB2312" w:eastAsia="仿宋_GB2312" w:cs="Arial"/>
          <w:sz w:val="32"/>
          <w:szCs w:val="32"/>
        </w:rPr>
        <w:t>依托区级“区平台—片区组—学校”三级联动研修体系，通过系统化闭环培训，提升参训教师AI理论素养、</w:t>
      </w:r>
      <w:r>
        <w:rPr>
          <w:rFonts w:hint="eastAsia" w:ascii="仿宋_GB2312" w:hAnsi="仿宋_GB2312" w:eastAsia="仿宋_GB2312" w:cs="Arial"/>
          <w:sz w:val="32"/>
          <w:szCs w:val="32"/>
        </w:rPr>
        <w:t>A</w:t>
      </w:r>
      <w:r>
        <w:rPr>
          <w:rFonts w:ascii="仿宋_GB2312" w:hAnsi="仿宋_GB2312" w:eastAsia="仿宋_GB2312" w:cs="Arial"/>
          <w:sz w:val="32"/>
          <w:szCs w:val="32"/>
        </w:rPr>
        <w:t>I工具实操、课程设计、课例开发及教学评价能力。培育区级AI通识教育骨干教师队伍，</w:t>
      </w:r>
      <w:r>
        <w:rPr>
          <w:rFonts w:hint="eastAsia" w:ascii="仿宋_GB2312" w:hAnsi="仿宋_GB2312" w:eastAsia="仿宋_GB2312" w:cs="Arial"/>
          <w:sz w:val="32"/>
          <w:szCs w:val="32"/>
        </w:rPr>
        <w:t>推出一批优质教学示范课程资源</w:t>
      </w:r>
      <w:r>
        <w:rPr>
          <w:rFonts w:ascii="仿宋_GB2312" w:hAnsi="仿宋_GB2312" w:eastAsia="仿宋_GB2312" w:cs="Arial"/>
          <w:sz w:val="32"/>
          <w:szCs w:val="32"/>
        </w:rPr>
        <w:t>，搭建区级AI教育资源共享</w:t>
      </w:r>
      <w:r>
        <w:rPr>
          <w:rFonts w:hint="eastAsia" w:ascii="仿宋_GB2312" w:hAnsi="仿宋_GB2312" w:eastAsia="仿宋_GB2312" w:cs="Arial"/>
          <w:sz w:val="32"/>
          <w:szCs w:val="32"/>
        </w:rPr>
        <w:t>库，</w:t>
      </w:r>
      <w:r>
        <w:rPr>
          <w:rFonts w:ascii="仿宋_GB2312" w:hAnsi="仿宋_GB2312" w:eastAsia="仿宋_GB2312" w:cs="Arial"/>
          <w:sz w:val="32"/>
          <w:szCs w:val="32"/>
        </w:rPr>
        <w:t>形成可</w:t>
      </w:r>
      <w:r>
        <w:rPr>
          <w:rFonts w:hint="eastAsia" w:ascii="仿宋_GB2312" w:hAnsi="仿宋_GB2312" w:eastAsia="仿宋_GB2312" w:cs="Arial"/>
          <w:sz w:val="32"/>
          <w:szCs w:val="32"/>
        </w:rPr>
        <w:t>推广</w:t>
      </w:r>
      <w:r>
        <w:rPr>
          <w:rFonts w:ascii="仿宋_GB2312" w:hAnsi="仿宋_GB2312" w:eastAsia="仿宋_GB2312" w:cs="Arial"/>
          <w:sz w:val="32"/>
          <w:szCs w:val="32"/>
        </w:rPr>
        <w:t>、可拓</w:t>
      </w:r>
      <w:r>
        <w:rPr>
          <w:rFonts w:hint="eastAsia" w:ascii="仿宋_GB2312" w:hAnsi="仿宋_GB2312" w:eastAsia="仿宋_GB2312" w:cs="Arial"/>
          <w:sz w:val="32"/>
          <w:szCs w:val="32"/>
        </w:rPr>
        <w:t>展</w:t>
      </w:r>
      <w:r>
        <w:rPr>
          <w:rFonts w:ascii="仿宋_GB2312" w:hAnsi="仿宋_GB2312" w:eastAsia="仿宋_GB2312" w:cs="Arial"/>
          <w:sz w:val="32"/>
          <w:szCs w:val="32"/>
        </w:rPr>
        <w:t>的AI课堂教学范式</w:t>
      </w:r>
      <w:r>
        <w:rPr>
          <w:rFonts w:hint="eastAsia" w:ascii="仿宋_GB2312" w:hAnsi="仿宋_GB2312" w:eastAsia="仿宋_GB2312" w:cs="Arial"/>
          <w:sz w:val="32"/>
          <w:szCs w:val="32"/>
        </w:rPr>
        <w:t>。形成</w:t>
      </w:r>
      <w:r>
        <w:rPr>
          <w:rFonts w:ascii="仿宋_GB2312" w:hAnsi="仿宋_GB2312" w:eastAsia="仿宋_GB2312" w:cs="Arial"/>
          <w:sz w:val="32"/>
          <w:szCs w:val="32"/>
        </w:rPr>
        <w:t>研修机制，</w:t>
      </w:r>
      <w:r>
        <w:rPr>
          <w:rFonts w:hint="eastAsia" w:ascii="仿宋_GB2312" w:hAnsi="仿宋_GB2312" w:eastAsia="仿宋_GB2312" w:cs="Arial"/>
          <w:sz w:val="32"/>
          <w:szCs w:val="32"/>
        </w:rPr>
        <w:t>全面助力通州区基础教育人工智能创新高质量发展。</w:t>
      </w:r>
    </w:p>
    <w:p>
      <w:pPr>
        <w:spacing w:before="120" w:after="120" w:line="560" w:lineRule="exact"/>
        <w:ind w:firstLine="640" w:firstLineChars="200"/>
        <w:contextualSpacing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 w:cs="Arial"/>
          <w:bCs/>
          <w:sz w:val="32"/>
          <w:szCs w:val="32"/>
        </w:rPr>
        <w:t>二、参训对象</w:t>
      </w:r>
    </w:p>
    <w:p>
      <w:pPr>
        <w:spacing w:line="560" w:lineRule="exact"/>
        <w:ind w:firstLine="640" w:firstLineChars="2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  <w:r>
        <w:rPr>
          <w:rFonts w:ascii="仿宋_GB2312" w:hAnsi="仿宋_GB2312" w:eastAsia="仿宋_GB2312" w:cs="Arial"/>
          <w:sz w:val="32"/>
          <w:szCs w:val="32"/>
        </w:rPr>
        <w:t>全区中小学各学科教师</w:t>
      </w:r>
      <w:r>
        <w:rPr>
          <w:rFonts w:hint="eastAsia" w:ascii="仿宋_GB2312" w:hAnsi="仿宋_GB2312" w:eastAsia="仿宋_GB2312" w:cs="Arial"/>
          <w:sz w:val="32"/>
          <w:szCs w:val="32"/>
        </w:rPr>
        <w:t>，人工智能8课时授课教师，</w:t>
      </w:r>
      <w:r>
        <w:rPr>
          <w:rFonts w:ascii="仿宋_GB2312" w:hAnsi="仿宋_GB2312" w:eastAsia="仿宋_GB2312" w:cs="Arial"/>
          <w:sz w:val="32"/>
          <w:szCs w:val="32"/>
        </w:rPr>
        <w:t>由各校结合</w:t>
      </w:r>
      <w:r>
        <w:rPr>
          <w:rFonts w:hint="eastAsia" w:ascii="仿宋_GB2312" w:hAnsi="仿宋_GB2312" w:eastAsia="仿宋_GB2312" w:cs="Arial"/>
          <w:sz w:val="32"/>
          <w:szCs w:val="32"/>
        </w:rPr>
        <w:t>人工智能通识课学科</w:t>
      </w:r>
      <w:r>
        <w:rPr>
          <w:rFonts w:ascii="仿宋_GB2312" w:hAnsi="仿宋_GB2312" w:eastAsia="仿宋_GB2312" w:cs="Arial"/>
          <w:sz w:val="32"/>
          <w:szCs w:val="32"/>
        </w:rPr>
        <w:t>教学实际择优选派。</w:t>
      </w:r>
    </w:p>
    <w:p>
      <w:pPr>
        <w:spacing w:before="120" w:after="120" w:line="560" w:lineRule="exact"/>
        <w:ind w:firstLine="640" w:firstLineChars="200"/>
        <w:contextualSpacing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 w:cs="Arial"/>
          <w:bCs/>
          <w:sz w:val="32"/>
          <w:szCs w:val="32"/>
        </w:rPr>
        <w:t>三、培训安排</w:t>
      </w:r>
    </w:p>
    <w:p>
      <w:pPr>
        <w:spacing w:before="120" w:after="120" w:line="560" w:lineRule="exact"/>
        <w:ind w:left="420" w:leftChars="2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  <w:r>
        <w:rPr>
          <w:rFonts w:ascii="仿宋_GB2312" w:hAnsi="仿宋_GB2312" w:eastAsia="仿宋_GB2312" w:cs="Arial"/>
          <w:b/>
          <w:sz w:val="32"/>
          <w:szCs w:val="32"/>
        </w:rPr>
        <w:t>（一）培训时间</w:t>
      </w:r>
      <w:r>
        <w:rPr>
          <w:rFonts w:ascii="仿宋_GB2312" w:hAnsi="仿宋_GB2312" w:eastAsia="仿宋_GB2312" w:cs="Arial"/>
          <w:sz w:val="32"/>
          <w:szCs w:val="32"/>
        </w:rPr>
        <w:t>：2026年</w:t>
      </w:r>
      <w:r>
        <w:rPr>
          <w:rFonts w:hint="eastAsia" w:ascii="仿宋_GB2312" w:hAnsi="仿宋_GB2312" w:eastAsia="仿宋_GB2312" w:cs="Arial"/>
          <w:sz w:val="32"/>
          <w:szCs w:val="32"/>
        </w:rPr>
        <w:t>9</w:t>
      </w:r>
      <w:r>
        <w:rPr>
          <w:rFonts w:ascii="仿宋_GB2312" w:hAnsi="仿宋_GB2312" w:eastAsia="仿宋_GB2312" w:cs="Arial"/>
          <w:sz w:val="32"/>
          <w:szCs w:val="32"/>
        </w:rPr>
        <w:t>月</w:t>
      </w:r>
      <w:r>
        <w:rPr>
          <w:rFonts w:hint="eastAsia" w:ascii="仿宋_GB2312" w:hAnsi="仿宋_GB2312" w:eastAsia="仿宋_GB2312" w:cs="Arial"/>
          <w:sz w:val="32"/>
          <w:szCs w:val="32"/>
        </w:rPr>
        <w:t>4</w:t>
      </w:r>
      <w:r>
        <w:rPr>
          <w:rFonts w:ascii="仿宋_GB2312" w:hAnsi="仿宋_GB2312" w:eastAsia="仿宋_GB2312" w:cs="Arial"/>
          <w:sz w:val="32"/>
          <w:szCs w:val="32"/>
        </w:rPr>
        <w:t>日，</w:t>
      </w:r>
      <w:r>
        <w:rPr>
          <w:rFonts w:hint="eastAsia" w:ascii="仿宋_GB2312" w:hAnsi="仿宋_GB2312" w:eastAsia="仿宋_GB2312" w:cs="Arial"/>
          <w:sz w:val="32"/>
          <w:szCs w:val="32"/>
        </w:rPr>
        <w:t>9</w:t>
      </w:r>
      <w:r>
        <w:rPr>
          <w:rFonts w:ascii="仿宋_GB2312" w:hAnsi="仿宋_GB2312" w:eastAsia="仿宋_GB2312" w:cs="Arial"/>
          <w:sz w:val="32"/>
          <w:szCs w:val="32"/>
        </w:rPr>
        <w:t>月</w:t>
      </w:r>
      <w:r>
        <w:rPr>
          <w:rFonts w:hint="eastAsia" w:ascii="仿宋_GB2312" w:hAnsi="仿宋_GB2312" w:eastAsia="仿宋_GB2312" w:cs="Arial"/>
          <w:sz w:val="32"/>
          <w:szCs w:val="32"/>
        </w:rPr>
        <w:t>9</w:t>
      </w:r>
      <w:r>
        <w:rPr>
          <w:rFonts w:ascii="仿宋_GB2312" w:hAnsi="仿宋_GB2312" w:eastAsia="仿宋_GB2312" w:cs="Arial"/>
          <w:sz w:val="32"/>
          <w:szCs w:val="32"/>
        </w:rPr>
        <w:t>日，</w:t>
      </w:r>
      <w:r>
        <w:rPr>
          <w:rFonts w:hint="eastAsia" w:ascii="仿宋_GB2312" w:hAnsi="仿宋_GB2312" w:eastAsia="仿宋_GB2312" w:cs="Arial"/>
          <w:sz w:val="32"/>
          <w:szCs w:val="32"/>
        </w:rPr>
        <w:t>9</w:t>
      </w:r>
      <w:r>
        <w:rPr>
          <w:rFonts w:ascii="仿宋_GB2312" w:hAnsi="仿宋_GB2312" w:eastAsia="仿宋_GB2312" w:cs="Arial"/>
          <w:sz w:val="32"/>
          <w:szCs w:val="32"/>
        </w:rPr>
        <w:t>月1</w:t>
      </w:r>
      <w:r>
        <w:rPr>
          <w:rFonts w:hint="eastAsia" w:ascii="仿宋_GB2312" w:hAnsi="仿宋_GB2312" w:eastAsia="仿宋_GB2312" w:cs="Arial"/>
          <w:sz w:val="32"/>
          <w:szCs w:val="32"/>
        </w:rPr>
        <w:t>6</w:t>
      </w:r>
      <w:r>
        <w:rPr>
          <w:rFonts w:ascii="仿宋_GB2312" w:hAnsi="仿宋_GB2312" w:eastAsia="仿宋_GB2312" w:cs="Arial"/>
          <w:sz w:val="32"/>
          <w:szCs w:val="32"/>
        </w:rPr>
        <w:t>日，</w:t>
      </w:r>
      <w:r>
        <w:rPr>
          <w:rFonts w:hint="eastAsia" w:ascii="仿宋_GB2312" w:hAnsi="仿宋_GB2312" w:eastAsia="仿宋_GB2312" w:cs="Arial"/>
          <w:sz w:val="32"/>
          <w:szCs w:val="32"/>
        </w:rPr>
        <w:t>10月9</w:t>
      </w:r>
      <w:r>
        <w:rPr>
          <w:rFonts w:ascii="仿宋_GB2312" w:hAnsi="仿宋_GB2312" w:eastAsia="仿宋_GB2312" w:cs="Arial"/>
          <w:sz w:val="32"/>
          <w:szCs w:val="32"/>
        </w:rPr>
        <w:t>日</w:t>
      </w:r>
      <w:r>
        <w:rPr>
          <w:rFonts w:hint="eastAsia" w:ascii="仿宋_GB2312" w:hAnsi="仿宋_GB2312" w:eastAsia="仿宋_GB2312" w:cs="Arial"/>
          <w:sz w:val="32"/>
          <w:szCs w:val="32"/>
        </w:rPr>
        <w:t>，10月16日，10月23日，10月30日，</w:t>
      </w:r>
    </w:p>
    <w:p>
      <w:pPr>
        <w:spacing w:before="120" w:after="120" w:line="560" w:lineRule="exact"/>
        <w:ind w:left="420" w:leftChars="2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  <w:r>
        <w:rPr>
          <w:rFonts w:hint="eastAsia" w:ascii="仿宋_GB2312" w:hAnsi="仿宋_GB2312" w:eastAsia="仿宋_GB2312" w:cs="Arial"/>
          <w:sz w:val="32"/>
          <w:szCs w:val="32"/>
        </w:rPr>
        <w:t>11月6日</w:t>
      </w:r>
      <w:r>
        <w:rPr>
          <w:rFonts w:hint="eastAsia" w:ascii="仿宋_GB2312" w:hAnsi="仿宋_GB2312" w:eastAsia="仿宋_GB2312" w:cs="Arial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Arial"/>
          <w:sz w:val="32"/>
          <w:szCs w:val="32"/>
        </w:rPr>
        <w:t>集中培训</w:t>
      </w:r>
      <w:r>
        <w:rPr>
          <w:rFonts w:hint="eastAsia" w:ascii="仿宋_GB2312" w:hAnsi="仿宋_GB2312" w:eastAsia="仿宋_GB2312" w:cs="Arial"/>
          <w:sz w:val="32"/>
          <w:szCs w:val="32"/>
          <w:lang w:val="en-US" w:eastAsia="zh-CN"/>
        </w:rPr>
        <w:t>时间（</w:t>
      </w:r>
      <w:r>
        <w:rPr>
          <w:rFonts w:ascii="仿宋_GB2312" w:hAnsi="仿宋_GB2312" w:eastAsia="仿宋_GB2312" w:cs="Arial"/>
          <w:sz w:val="32"/>
          <w:szCs w:val="32"/>
        </w:rPr>
        <w:t>上午</w:t>
      </w:r>
      <w:r>
        <w:rPr>
          <w:rFonts w:hint="eastAsia" w:ascii="仿宋_GB2312" w:hAnsi="仿宋_GB2312" w:eastAsia="仿宋_GB2312" w:cs="Arial"/>
          <w:sz w:val="32"/>
          <w:szCs w:val="32"/>
        </w:rPr>
        <w:t>8</w:t>
      </w:r>
      <w:r>
        <w:rPr>
          <w:rFonts w:ascii="仿宋_GB2312" w:hAnsi="仿宋_GB2312" w:eastAsia="仿宋_GB2312" w:cs="Arial"/>
          <w:sz w:val="32"/>
          <w:szCs w:val="32"/>
        </w:rPr>
        <w:t>：</w:t>
      </w:r>
      <w:r>
        <w:rPr>
          <w:rFonts w:hint="eastAsia" w:ascii="仿宋_GB2312" w:hAnsi="仿宋_GB2312" w:eastAsia="仿宋_GB2312" w:cs="Arial"/>
          <w:sz w:val="32"/>
          <w:szCs w:val="32"/>
        </w:rPr>
        <w:t>3</w:t>
      </w:r>
      <w:r>
        <w:rPr>
          <w:rFonts w:ascii="仿宋_GB2312" w:hAnsi="仿宋_GB2312" w:eastAsia="仿宋_GB2312" w:cs="Arial"/>
          <w:sz w:val="32"/>
          <w:szCs w:val="32"/>
        </w:rPr>
        <w:t>0——1</w:t>
      </w:r>
      <w:r>
        <w:rPr>
          <w:rFonts w:hint="eastAsia" w:ascii="仿宋_GB2312" w:hAnsi="仿宋_GB2312" w:eastAsia="仿宋_GB2312" w:cs="Arial"/>
          <w:sz w:val="32"/>
          <w:szCs w:val="32"/>
        </w:rPr>
        <w:t>1</w:t>
      </w:r>
      <w:r>
        <w:rPr>
          <w:rFonts w:ascii="仿宋_GB2312" w:hAnsi="仿宋_GB2312" w:eastAsia="仿宋_GB2312" w:cs="Arial"/>
          <w:sz w:val="32"/>
          <w:szCs w:val="32"/>
        </w:rPr>
        <w:t>：</w:t>
      </w:r>
      <w:r>
        <w:rPr>
          <w:rFonts w:hint="eastAsia" w:ascii="仿宋_GB2312" w:hAnsi="仿宋_GB2312" w:eastAsia="仿宋_GB2312" w:cs="Arial"/>
          <w:sz w:val="32"/>
          <w:szCs w:val="32"/>
        </w:rPr>
        <w:t>3</w:t>
      </w:r>
      <w:r>
        <w:rPr>
          <w:rFonts w:ascii="仿宋_GB2312" w:hAnsi="仿宋_GB2312" w:eastAsia="仿宋_GB2312" w:cs="Arial"/>
          <w:sz w:val="32"/>
          <w:szCs w:val="32"/>
        </w:rPr>
        <w:t>0，下午13：</w:t>
      </w:r>
      <w:r>
        <w:rPr>
          <w:rFonts w:hint="eastAsia" w:ascii="仿宋_GB2312" w:hAnsi="仿宋_GB2312" w:eastAsia="仿宋_GB2312" w:cs="Arial"/>
          <w:sz w:val="32"/>
          <w:szCs w:val="32"/>
        </w:rPr>
        <w:t>0</w:t>
      </w:r>
      <w:r>
        <w:rPr>
          <w:rFonts w:ascii="仿宋_GB2312" w:hAnsi="仿宋_GB2312" w:eastAsia="仿宋_GB2312" w:cs="Arial"/>
          <w:sz w:val="32"/>
          <w:szCs w:val="32"/>
        </w:rPr>
        <w:t>0——16：</w:t>
      </w:r>
      <w:r>
        <w:rPr>
          <w:rFonts w:hint="eastAsia" w:ascii="仿宋_GB2312" w:hAnsi="仿宋_GB2312" w:eastAsia="仿宋_GB2312" w:cs="Arial"/>
          <w:sz w:val="32"/>
          <w:szCs w:val="32"/>
        </w:rPr>
        <w:t>0</w:t>
      </w:r>
      <w:r>
        <w:rPr>
          <w:rFonts w:ascii="仿宋_GB2312" w:hAnsi="仿宋_GB2312" w:eastAsia="仿宋_GB2312" w:cs="Arial"/>
          <w:sz w:val="32"/>
          <w:szCs w:val="32"/>
        </w:rPr>
        <w:t>0</w:t>
      </w:r>
      <w:r>
        <w:rPr>
          <w:rFonts w:hint="eastAsia" w:ascii="仿宋_GB2312" w:hAnsi="仿宋_GB2312" w:eastAsia="仿宋_GB2312" w:cs="Arial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Arial"/>
          <w:sz w:val="32"/>
          <w:szCs w:val="32"/>
        </w:rPr>
        <w:t>，入校培训</w:t>
      </w:r>
      <w:r>
        <w:rPr>
          <w:rFonts w:hint="eastAsia" w:ascii="仿宋_GB2312" w:hAnsi="仿宋_GB2312" w:eastAsia="仿宋_GB2312" w:cs="Arial"/>
          <w:sz w:val="32"/>
          <w:szCs w:val="32"/>
          <w:lang w:val="en-US" w:eastAsia="zh-CN"/>
        </w:rPr>
        <w:t>时间</w:t>
      </w:r>
      <w:r>
        <w:rPr>
          <w:rFonts w:hint="eastAsia" w:ascii="仿宋_GB2312" w:hAnsi="仿宋_GB2312" w:eastAsia="仿宋_GB2312" w:cs="Arial"/>
          <w:sz w:val="32"/>
          <w:szCs w:val="32"/>
        </w:rPr>
        <w:t>另行通知。</w:t>
      </w:r>
    </w:p>
    <w:p>
      <w:pPr>
        <w:spacing w:before="120" w:after="120" w:line="560" w:lineRule="exact"/>
        <w:ind w:firstLine="321" w:firstLineChars="1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  <w:r>
        <w:rPr>
          <w:rFonts w:ascii="仿宋_GB2312" w:hAnsi="仿宋_GB2312" w:eastAsia="仿宋_GB2312" w:cs="Arial"/>
          <w:b/>
          <w:sz w:val="32"/>
          <w:szCs w:val="32"/>
        </w:rPr>
        <w:t>（二）培训地点</w:t>
      </w:r>
      <w:r>
        <w:rPr>
          <w:rFonts w:ascii="仿宋_GB2312" w:hAnsi="仿宋_GB2312" w:eastAsia="仿宋_GB2312" w:cs="Arial"/>
          <w:sz w:val="32"/>
          <w:szCs w:val="32"/>
        </w:rPr>
        <w:t>：通州区教师研修中心</w:t>
      </w:r>
      <w:r>
        <w:rPr>
          <w:rFonts w:hint="eastAsia" w:ascii="仿宋_GB2312" w:hAnsi="仿宋_GB2312" w:eastAsia="仿宋_GB2312" w:cs="Arial"/>
          <w:sz w:val="32"/>
          <w:szCs w:val="32"/>
          <w:lang w:val="en-US" w:eastAsia="zh-CN"/>
        </w:rPr>
        <w:t>C51</w:t>
      </w:r>
    </w:p>
    <w:p>
      <w:pPr>
        <w:spacing w:before="120" w:after="120" w:line="560" w:lineRule="exact"/>
        <w:ind w:firstLine="640" w:firstLineChars="200"/>
        <w:contextualSpacing/>
        <w:jc w:val="left"/>
        <w:rPr>
          <w:rFonts w:ascii="黑体" w:hAnsi="黑体" w:eastAsia="黑体" w:cs="Arial"/>
          <w:bCs/>
          <w:sz w:val="32"/>
          <w:szCs w:val="32"/>
        </w:rPr>
      </w:pPr>
      <w:r>
        <w:rPr>
          <w:rFonts w:ascii="黑体" w:hAnsi="黑体" w:eastAsia="黑体" w:cs="Arial"/>
          <w:bCs/>
          <w:sz w:val="32"/>
          <w:szCs w:val="32"/>
        </w:rPr>
        <w:t>四、培训亮点</w:t>
      </w:r>
    </w:p>
    <w:p>
      <w:pPr>
        <w:spacing w:before="120" w:after="120" w:line="560" w:lineRule="exact"/>
        <w:ind w:firstLine="640" w:firstLineChars="2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  <w:r>
        <w:rPr>
          <w:rFonts w:ascii="仿宋_GB2312" w:hAnsi="仿宋_GB2312" w:eastAsia="仿宋_GB2312" w:cs="Arial"/>
          <w:sz w:val="32"/>
          <w:szCs w:val="32"/>
        </w:rPr>
        <w:t>培训导师全程理论结合实践课例</w:t>
      </w:r>
      <w:r>
        <w:rPr>
          <w:rFonts w:hint="eastAsia" w:ascii="仿宋_GB2312" w:hAnsi="仿宋_GB2312" w:eastAsia="仿宋_GB2312" w:cs="Arial"/>
          <w:sz w:val="32"/>
          <w:szCs w:val="32"/>
        </w:rPr>
        <w:t>，实操任务制，指导熟练掌握主流A</w:t>
      </w:r>
      <w:r>
        <w:rPr>
          <w:rFonts w:ascii="仿宋_GB2312" w:hAnsi="仿宋_GB2312" w:eastAsia="仿宋_GB2312" w:cs="Arial"/>
          <w:sz w:val="32"/>
          <w:szCs w:val="32"/>
        </w:rPr>
        <w:t>I工具的使用</w:t>
      </w:r>
      <w:r>
        <w:rPr>
          <w:rFonts w:hint="eastAsia" w:ascii="仿宋_GB2312" w:hAnsi="仿宋_GB2312" w:eastAsia="仿宋_GB2312" w:cs="Arial"/>
          <w:sz w:val="32"/>
          <w:szCs w:val="32"/>
        </w:rPr>
        <w:t>。</w:t>
      </w:r>
      <w:r>
        <w:rPr>
          <w:rFonts w:ascii="仿宋_GB2312" w:hAnsi="仿宋_GB2312" w:eastAsia="仿宋_GB2312" w:cs="Arial"/>
          <w:sz w:val="32"/>
          <w:szCs w:val="32"/>
        </w:rPr>
        <w:t>提升教师的AI课堂融合应用能力</w:t>
      </w:r>
      <w:r>
        <w:rPr>
          <w:rFonts w:hint="eastAsia" w:ascii="仿宋_GB2312" w:hAnsi="仿宋_GB2312" w:eastAsia="仿宋_GB2312" w:cs="Arial"/>
          <w:sz w:val="32"/>
          <w:szCs w:val="32"/>
        </w:rPr>
        <w:t>和</w:t>
      </w:r>
      <w:r>
        <w:rPr>
          <w:rFonts w:ascii="仿宋_GB2312" w:hAnsi="仿宋_GB2312" w:eastAsia="仿宋_GB2312" w:cs="Arial"/>
          <w:sz w:val="32"/>
          <w:szCs w:val="32"/>
        </w:rPr>
        <w:t>课程开发能力。</w:t>
      </w:r>
    </w:p>
    <w:p>
      <w:pPr>
        <w:spacing w:before="120" w:after="120" w:line="560" w:lineRule="exact"/>
        <w:ind w:firstLine="640" w:firstLineChars="200"/>
        <w:contextualSpacing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 w:cs="Arial"/>
          <w:bCs/>
          <w:sz w:val="32"/>
          <w:szCs w:val="32"/>
        </w:rPr>
        <w:t>五、参训与成果提交要求</w:t>
      </w:r>
    </w:p>
    <w:p>
      <w:pPr>
        <w:spacing w:before="120" w:after="120" w:line="560" w:lineRule="exact"/>
        <w:ind w:firstLine="643" w:firstLineChars="200"/>
        <w:contextualSpacing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 w:cs="Arial"/>
          <w:b/>
          <w:sz w:val="32"/>
          <w:szCs w:val="32"/>
        </w:rPr>
        <w:t>（一）参训管理</w:t>
      </w:r>
      <w:r>
        <w:rPr>
          <w:rFonts w:ascii="仿宋_GB2312" w:hAnsi="仿宋_GB2312" w:eastAsia="仿宋_GB2312" w:cs="Arial"/>
          <w:sz w:val="32"/>
          <w:szCs w:val="32"/>
        </w:rPr>
        <w:t>。本次培训实行报名</w:t>
      </w:r>
      <w:r>
        <w:rPr>
          <w:rFonts w:hint="eastAsia" w:ascii="仿宋_GB2312" w:hAnsi="仿宋_GB2312" w:eastAsia="仿宋_GB2312" w:cs="Arial"/>
          <w:sz w:val="32"/>
          <w:szCs w:val="32"/>
        </w:rPr>
        <w:t>制，由</w:t>
      </w:r>
      <w:r>
        <w:rPr>
          <w:rFonts w:ascii="仿宋_GB2312" w:hAnsi="仿宋_GB2312" w:eastAsia="仿宋_GB2312" w:cs="Arial"/>
          <w:sz w:val="32"/>
          <w:szCs w:val="32"/>
        </w:rPr>
        <w:t>学校</w:t>
      </w:r>
      <w:r>
        <w:rPr>
          <w:rFonts w:hint="eastAsia" w:ascii="仿宋_GB2312" w:hAnsi="仿宋_GB2312" w:eastAsia="仿宋_GB2312" w:cs="Arial"/>
          <w:sz w:val="32"/>
          <w:szCs w:val="32"/>
        </w:rPr>
        <w:t>组织安排参训教师参加培训</w:t>
      </w:r>
      <w:r>
        <w:rPr>
          <w:rFonts w:ascii="仿宋_GB2312" w:hAnsi="仿宋_GB2312" w:eastAsia="仿宋_GB2312" w:cs="Arial"/>
          <w:sz w:val="32"/>
          <w:szCs w:val="32"/>
        </w:rPr>
        <w:t>，确保培训</w:t>
      </w:r>
      <w:r>
        <w:rPr>
          <w:rFonts w:hint="eastAsia" w:ascii="仿宋_GB2312" w:hAnsi="仿宋_GB2312" w:eastAsia="仿宋_GB2312" w:cs="Arial"/>
          <w:sz w:val="32"/>
          <w:szCs w:val="32"/>
        </w:rPr>
        <w:t>任务</w:t>
      </w:r>
      <w:r>
        <w:rPr>
          <w:rFonts w:ascii="仿宋_GB2312" w:hAnsi="仿宋_GB2312" w:eastAsia="仿宋_GB2312" w:cs="Arial"/>
          <w:sz w:val="32"/>
          <w:szCs w:val="32"/>
        </w:rPr>
        <w:t>达标、整体培训任务有序完成。</w:t>
      </w:r>
    </w:p>
    <w:p>
      <w:pPr>
        <w:spacing w:before="120" w:after="120" w:line="560" w:lineRule="exact"/>
        <w:ind w:firstLine="643" w:firstLineChars="2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  <w:r>
        <w:rPr>
          <w:rFonts w:ascii="仿宋_GB2312" w:hAnsi="仿宋_GB2312" w:eastAsia="仿宋_GB2312" w:cs="Arial"/>
          <w:b/>
          <w:sz w:val="32"/>
          <w:szCs w:val="32"/>
        </w:rPr>
        <w:t>（二）培训过程中随时可提交学习成果</w:t>
      </w:r>
      <w:r>
        <w:rPr>
          <w:rFonts w:hint="eastAsia" w:ascii="仿宋_GB2312" w:hAnsi="仿宋_GB2312" w:eastAsia="仿宋_GB2312" w:cs="Arial"/>
          <w:b/>
          <w:sz w:val="32"/>
          <w:szCs w:val="32"/>
        </w:rPr>
        <w:t>，</w:t>
      </w:r>
      <w:r>
        <w:rPr>
          <w:rFonts w:ascii="仿宋_GB2312" w:hAnsi="仿宋_GB2312" w:eastAsia="仿宋_GB2312" w:cs="Arial"/>
          <w:b/>
          <w:sz w:val="32"/>
          <w:szCs w:val="32"/>
        </w:rPr>
        <w:t>参与区级课例展评</w:t>
      </w:r>
      <w:r>
        <w:rPr>
          <w:rFonts w:ascii="仿宋_GB2312" w:hAnsi="仿宋_GB2312" w:eastAsia="仿宋_GB2312" w:cs="Arial"/>
          <w:sz w:val="32"/>
          <w:szCs w:val="32"/>
        </w:rPr>
        <w:t>。</w:t>
      </w:r>
    </w:p>
    <w:p>
      <w:pPr>
        <w:spacing w:before="120" w:after="120" w:line="560" w:lineRule="exact"/>
        <w:ind w:firstLine="640" w:firstLineChars="200"/>
        <w:contextualSpacing/>
        <w:rPr>
          <w:rFonts w:ascii="仿宋_GB2312" w:hAnsi="仿宋_GB2312" w:eastAsia="仿宋_GB2312" w:cs="Arial"/>
          <w:sz w:val="32"/>
          <w:szCs w:val="32"/>
        </w:rPr>
      </w:pPr>
      <w:r>
        <w:rPr>
          <w:rFonts w:hint="eastAsia" w:ascii="仿宋_GB2312" w:hAnsi="仿宋_GB2312" w:eastAsia="仿宋_GB2312" w:cs="Arial"/>
          <w:sz w:val="32"/>
          <w:szCs w:val="32"/>
        </w:rPr>
        <w:t>1.提交的课例资源包，包含：：1）</w:t>
      </w:r>
      <w:r>
        <w:rPr>
          <w:rFonts w:ascii="仿宋_GB2312" w:hAnsi="仿宋_GB2312" w:eastAsia="仿宋_GB2312" w:cs="Arial"/>
          <w:sz w:val="32"/>
          <w:szCs w:val="32"/>
        </w:rPr>
        <w:t>学科AI融合课程教学设计文档；2</w:t>
      </w:r>
      <w:r>
        <w:rPr>
          <w:rFonts w:hint="eastAsia" w:ascii="仿宋_GB2312" w:hAnsi="仿宋_GB2312" w:eastAsia="仿宋_GB2312" w:cs="Arial"/>
          <w:sz w:val="32"/>
          <w:szCs w:val="32"/>
        </w:rPr>
        <w:t>）</w:t>
      </w:r>
      <w:r>
        <w:rPr>
          <w:rFonts w:ascii="仿宋_GB2312" w:hAnsi="仿宋_GB2312" w:eastAsia="仿宋_GB2312" w:cs="Arial"/>
          <w:sz w:val="32"/>
          <w:szCs w:val="32"/>
        </w:rPr>
        <w:t>配套教学PPT（含完整教师授课讲稿）；3</w:t>
      </w:r>
      <w:r>
        <w:rPr>
          <w:rFonts w:hint="eastAsia" w:ascii="仿宋_GB2312" w:hAnsi="仿宋_GB2312" w:eastAsia="仿宋_GB2312" w:cs="Arial"/>
          <w:sz w:val="32"/>
          <w:szCs w:val="32"/>
        </w:rPr>
        <w:t>）</w:t>
      </w:r>
      <w:r>
        <w:rPr>
          <w:rFonts w:ascii="仿宋_GB2312" w:hAnsi="仿宋_GB2312" w:eastAsia="仿宋_GB2312" w:cs="Arial"/>
          <w:sz w:val="32"/>
          <w:szCs w:val="32"/>
        </w:rPr>
        <w:t>学生学案/课堂活动单；4</w:t>
      </w:r>
      <w:r>
        <w:rPr>
          <w:rFonts w:hint="eastAsia" w:ascii="仿宋_GB2312" w:hAnsi="仿宋_GB2312" w:eastAsia="仿宋_GB2312" w:cs="Arial"/>
          <w:sz w:val="32"/>
          <w:szCs w:val="32"/>
        </w:rPr>
        <w:t>）</w:t>
      </w:r>
      <w:r>
        <w:rPr>
          <w:rFonts w:ascii="仿宋_GB2312" w:hAnsi="仿宋_GB2312" w:eastAsia="仿宋_GB2312" w:cs="Arial"/>
          <w:sz w:val="32"/>
          <w:szCs w:val="32"/>
        </w:rPr>
        <w:t>含过程性、终结性双维度的课程评价量规；5</w:t>
      </w:r>
      <w:r>
        <w:rPr>
          <w:rFonts w:hint="eastAsia" w:ascii="仿宋_GB2312" w:hAnsi="仿宋_GB2312" w:eastAsia="仿宋_GB2312" w:cs="Arial"/>
          <w:sz w:val="32"/>
          <w:szCs w:val="32"/>
        </w:rPr>
        <w:t>）</w:t>
      </w:r>
      <w:r>
        <w:rPr>
          <w:rFonts w:ascii="仿宋_GB2312" w:hAnsi="仿宋_GB2312" w:eastAsia="仿宋_GB2312" w:cs="Arial"/>
          <w:sz w:val="32"/>
          <w:szCs w:val="32"/>
        </w:rPr>
        <w:t>学生课堂作品示例（图文、脚本、方案等）；6</w:t>
      </w:r>
      <w:r>
        <w:rPr>
          <w:rFonts w:hint="eastAsia" w:ascii="仿宋_GB2312" w:hAnsi="仿宋_GB2312" w:eastAsia="仿宋_GB2312" w:cs="Arial"/>
          <w:sz w:val="32"/>
          <w:szCs w:val="32"/>
        </w:rPr>
        <w:t>）</w:t>
      </w:r>
      <w:r>
        <w:rPr>
          <w:rFonts w:ascii="仿宋_GB2312" w:hAnsi="仿宋_GB2312" w:eastAsia="仿宋_GB2312" w:cs="Arial"/>
          <w:sz w:val="32"/>
          <w:szCs w:val="32"/>
        </w:rPr>
        <w:t>10-15分钟授课核心环节示范视频；</w:t>
      </w:r>
      <w:r>
        <w:rPr>
          <w:rFonts w:hint="eastAsia" w:ascii="仿宋_GB2312" w:hAnsi="仿宋_GB2312" w:eastAsia="仿宋_GB2312" w:cs="Arial"/>
          <w:sz w:val="32"/>
          <w:szCs w:val="32"/>
        </w:rPr>
        <w:t>7）AI融合教学问题汇总清单；</w:t>
      </w:r>
    </w:p>
    <w:p>
      <w:pPr>
        <w:spacing w:before="120" w:after="120" w:line="560" w:lineRule="exact"/>
        <w:ind w:firstLine="640" w:firstLineChars="200"/>
        <w:contextualSpacing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Arial"/>
          <w:sz w:val="32"/>
          <w:szCs w:val="32"/>
        </w:rPr>
        <w:t>备注：A、各校“人工智能通识课”授课教师提交</w:t>
      </w:r>
      <w:r>
        <w:rPr>
          <w:rFonts w:hint="eastAsia" w:ascii="仿宋_GB2312" w:hAnsi="仿宋_GB2312" w:eastAsia="仿宋_GB2312"/>
          <w:sz w:val="32"/>
          <w:szCs w:val="32"/>
        </w:rPr>
        <w:t>：人工智能通识课课例资源包；</w:t>
      </w:r>
    </w:p>
    <w:p>
      <w:pPr>
        <w:spacing w:before="120" w:after="120" w:line="560" w:lineRule="exact"/>
        <w:ind w:firstLine="640" w:firstLineChars="200"/>
        <w:contextualSpacing/>
        <w:rPr>
          <w:rFonts w:ascii="仿宋_GB2312" w:hAnsi="仿宋_GB2312" w:eastAsia="仿宋_GB2312" w:cs="Arial"/>
          <w:sz w:val="32"/>
          <w:szCs w:val="32"/>
        </w:rPr>
      </w:pPr>
      <w:r>
        <w:rPr>
          <w:rFonts w:hint="eastAsia" w:ascii="仿宋_GB2312" w:hAnsi="仿宋_GB2312" w:eastAsia="仿宋_GB2312" w:cs="Arial"/>
          <w:sz w:val="32"/>
          <w:szCs w:val="32"/>
        </w:rPr>
        <w:t>B、其他各学科教师提交：AI学科融合课例资源包。</w:t>
      </w:r>
    </w:p>
    <w:p>
      <w:pPr>
        <w:spacing w:before="120" w:after="120" w:line="560" w:lineRule="exact"/>
        <w:ind w:firstLine="640" w:firstLineChars="200"/>
        <w:contextualSpacing/>
        <w:rPr>
          <w:rFonts w:ascii="仿宋_GB2312" w:hAnsi="仿宋_GB2312" w:eastAsia="仿宋_GB2312" w:cs="Arial"/>
          <w:sz w:val="32"/>
          <w:szCs w:val="32"/>
        </w:rPr>
      </w:pPr>
      <w:r>
        <w:rPr>
          <w:rFonts w:hint="eastAsia" w:ascii="仿宋_GB2312" w:hAnsi="仿宋_GB2312" w:eastAsia="仿宋_GB2312" w:cs="Arial"/>
          <w:sz w:val="32"/>
          <w:szCs w:val="32"/>
        </w:rPr>
        <w:t>C、教师提交：AI融合教学能力问题汇总清单；</w:t>
      </w:r>
    </w:p>
    <w:p>
      <w:pPr>
        <w:spacing w:before="120" w:after="120" w:line="560" w:lineRule="exact"/>
        <w:ind w:firstLine="640" w:firstLineChars="200"/>
        <w:contextualSpacing/>
        <w:rPr>
          <w:rFonts w:ascii="仿宋_GB2312" w:hAnsi="仿宋_GB2312" w:eastAsia="仿宋_GB2312" w:cs="Arial"/>
          <w:sz w:val="32"/>
          <w:szCs w:val="32"/>
        </w:rPr>
      </w:pPr>
      <w:r>
        <w:rPr>
          <w:rFonts w:hint="eastAsia" w:ascii="仿宋_GB2312" w:hAnsi="仿宋_GB2312" w:eastAsia="仿宋_GB2312" w:cs="Arial"/>
          <w:sz w:val="32"/>
          <w:szCs w:val="32"/>
        </w:rPr>
        <w:t>2.</w:t>
      </w:r>
      <w:r>
        <w:rPr>
          <w:rFonts w:ascii="仿宋_GB2312" w:hAnsi="仿宋_GB2312" w:eastAsia="仿宋_GB2312" w:cs="Arial"/>
          <w:sz w:val="32"/>
          <w:szCs w:val="32"/>
        </w:rPr>
        <w:t>所有参训教师</w:t>
      </w:r>
      <w:r>
        <w:rPr>
          <w:rFonts w:hint="eastAsia" w:ascii="仿宋_GB2312" w:hAnsi="仿宋_GB2312" w:eastAsia="仿宋_GB2312" w:cs="Arial"/>
          <w:sz w:val="32"/>
          <w:szCs w:val="32"/>
        </w:rPr>
        <w:t>提交的课例</w:t>
      </w:r>
      <w:r>
        <w:rPr>
          <w:rFonts w:ascii="仿宋_GB2312" w:hAnsi="仿宋_GB2312" w:eastAsia="仿宋_GB2312" w:cs="Arial"/>
          <w:sz w:val="32"/>
          <w:szCs w:val="32"/>
        </w:rPr>
        <w:t>，</w:t>
      </w:r>
      <w:r>
        <w:rPr>
          <w:rFonts w:hint="eastAsia" w:ascii="仿宋_GB2312" w:hAnsi="仿宋_GB2312" w:eastAsia="仿宋_GB2312" w:cs="Arial"/>
          <w:sz w:val="32"/>
          <w:szCs w:val="32"/>
        </w:rPr>
        <w:t>经专家评优后的经典课例资源包，将纳入</w:t>
      </w:r>
      <w:r>
        <w:rPr>
          <w:rFonts w:ascii="仿宋_GB2312" w:hAnsi="仿宋_GB2312" w:eastAsia="仿宋_GB2312" w:cs="Arial"/>
          <w:sz w:val="32"/>
          <w:szCs w:val="32"/>
        </w:rPr>
        <w:t>《通州“通AI课”优秀</w:t>
      </w:r>
      <w:r>
        <w:rPr>
          <w:rFonts w:hint="eastAsia" w:ascii="仿宋_GB2312" w:hAnsi="仿宋_GB2312" w:eastAsia="仿宋_GB2312" w:cs="Arial"/>
          <w:sz w:val="32"/>
          <w:szCs w:val="32"/>
        </w:rPr>
        <w:t>课</w:t>
      </w:r>
      <w:r>
        <w:rPr>
          <w:rFonts w:ascii="仿宋_GB2312" w:hAnsi="仿宋_GB2312" w:eastAsia="仿宋_GB2312" w:cs="Arial"/>
          <w:sz w:val="32"/>
          <w:szCs w:val="32"/>
        </w:rPr>
        <w:t>例成果集》</w:t>
      </w:r>
      <w:r>
        <w:rPr>
          <w:rFonts w:hint="eastAsia" w:ascii="仿宋_GB2312" w:hAnsi="仿宋_GB2312" w:eastAsia="仿宋_GB2312" w:cs="Arial"/>
          <w:sz w:val="32"/>
          <w:szCs w:val="32"/>
        </w:rPr>
        <w:t>，并</w:t>
      </w:r>
      <w:r>
        <w:rPr>
          <w:rFonts w:ascii="仿宋_GB2312" w:hAnsi="仿宋_GB2312" w:eastAsia="仿宋_GB2312" w:cs="Arial"/>
          <w:sz w:val="32"/>
          <w:szCs w:val="32"/>
        </w:rPr>
        <w:t>上传至AI通识教育专属专区</w:t>
      </w:r>
      <w:r>
        <w:rPr>
          <w:rFonts w:hint="eastAsia" w:ascii="仿宋_GB2312" w:hAnsi="仿宋_GB2312" w:eastAsia="仿宋_GB2312" w:cs="Arial"/>
          <w:sz w:val="32"/>
          <w:szCs w:val="32"/>
        </w:rPr>
        <w:t>。</w:t>
      </w:r>
    </w:p>
    <w:p>
      <w:pPr>
        <w:spacing w:before="120" w:after="120" w:line="560" w:lineRule="exact"/>
        <w:ind w:firstLine="643" w:firstLineChars="200"/>
        <w:contextualSpacing/>
        <w:jc w:val="left"/>
        <w:rPr>
          <w:rFonts w:ascii="仿宋_GB2312" w:hAnsi="仿宋_GB2312" w:eastAsia="仿宋_GB2312" w:cs="Arial"/>
          <w:b/>
          <w:sz w:val="32"/>
          <w:szCs w:val="32"/>
        </w:rPr>
      </w:pPr>
      <w:r>
        <w:rPr>
          <w:rFonts w:hint="eastAsia" w:ascii="仿宋_GB2312" w:hAnsi="仿宋_GB2312" w:eastAsia="仿宋_GB2312" w:cs="Arial"/>
          <w:b/>
          <w:sz w:val="32"/>
          <w:szCs w:val="32"/>
        </w:rPr>
        <w:t>六、</w:t>
      </w:r>
      <w:r>
        <w:rPr>
          <w:rFonts w:ascii="仿宋_GB2312" w:hAnsi="仿宋_GB2312" w:eastAsia="仿宋_GB2312" w:cs="Arial"/>
          <w:b/>
          <w:sz w:val="32"/>
          <w:szCs w:val="32"/>
        </w:rPr>
        <w:t>报名方式</w:t>
      </w:r>
      <w:r>
        <w:rPr>
          <w:rFonts w:hint="eastAsia" w:ascii="仿宋_GB2312" w:hAnsi="仿宋_GB2312" w:eastAsia="仿宋_GB2312" w:cs="Arial"/>
          <w:b/>
          <w:sz w:val="32"/>
          <w:szCs w:val="32"/>
        </w:rPr>
        <w:t>：</w:t>
      </w:r>
    </w:p>
    <w:p>
      <w:pPr>
        <w:spacing w:before="120" w:after="120" w:line="560" w:lineRule="exact"/>
        <w:ind w:firstLine="640" w:firstLineChars="200"/>
        <w:contextualSpacing/>
        <w:rPr>
          <w:rFonts w:ascii="仿宋_GB2312" w:hAnsi="仿宋_GB2312" w:eastAsia="仿宋_GB2312" w:cs="Arial"/>
          <w:sz w:val="32"/>
          <w:szCs w:val="32"/>
        </w:rPr>
      </w:pPr>
      <w:r>
        <w:rPr>
          <w:rFonts w:hint="eastAsia" w:ascii="仿宋_GB2312" w:hAnsi="仿宋_GB2312" w:eastAsia="仿宋_GB2312" w:cs="Arial"/>
          <w:sz w:val="32"/>
          <w:szCs w:val="32"/>
        </w:rPr>
        <w:t>各校遴选本校参训教师，上报1-2人，填写参训报名表</w:t>
      </w:r>
      <w:r>
        <w:rPr>
          <w:rFonts w:hint="eastAsia" w:ascii="仿宋_GB2312" w:hAnsi="仿宋_GB2312" w:eastAsia="仿宋_GB2312" w:cs="Arial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Arial"/>
          <w:sz w:val="32"/>
          <w:szCs w:val="32"/>
          <w:lang w:val="en-US" w:eastAsia="zh-CN"/>
        </w:rPr>
        <w:t>附件1）</w:t>
      </w:r>
      <w:r>
        <w:rPr>
          <w:rFonts w:hint="eastAsia" w:ascii="仿宋_GB2312" w:hAnsi="仿宋_GB2312" w:eastAsia="仿宋_GB2312" w:cs="Arial"/>
          <w:sz w:val="32"/>
          <w:szCs w:val="32"/>
        </w:rPr>
        <w:t>，于2026年9月1日前将报名表发送邮箱gikexin@163.com，邮件主题：【AI通识培训】XX学校参训报名表。如有相关咨询，联系人：何老师，联系电话： 52113049。</w:t>
      </w:r>
    </w:p>
    <w:p>
      <w:pPr>
        <w:spacing w:before="120" w:after="120" w:line="560" w:lineRule="exact"/>
        <w:contextualSpacing/>
        <w:jc w:val="center"/>
        <w:rPr>
          <w:rFonts w:ascii="仿宋_GB2312" w:hAnsi="仿宋_GB2312" w:eastAsia="仿宋_GB2312" w:cs="Arial"/>
          <w:sz w:val="32"/>
          <w:szCs w:val="32"/>
        </w:rPr>
      </w:pPr>
      <w:r>
        <w:rPr>
          <w:rFonts w:ascii="仿宋_GB2312" w:hAnsi="仿宋_GB2312" w:eastAsia="仿宋_GB2312" w:cs="Arial"/>
          <w:sz w:val="32"/>
          <w:szCs w:val="32"/>
        </w:rPr>
        <w:t>参训报名表</w:t>
      </w:r>
    </w:p>
    <w:tbl>
      <w:tblPr>
        <w:tblStyle w:val="6"/>
        <w:tblW w:w="0" w:type="auto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2074"/>
        <w:gridCol w:w="2074"/>
        <w:gridCol w:w="2187"/>
      </w:tblGrid>
      <w:t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学校名称</w:t>
            </w:r>
          </w:p>
        </w:tc>
        <w:tc>
          <w:tcPr>
            <w:tcW w:w="6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</w:tr>
      <w:t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学校填报人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联系电话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</w:tr>
      <w:t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填报人职务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参训人数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</w:tr>
      <w:tr>
        <w:trPr>
          <w:trHeight w:val="70" w:hRule="atLeast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参训人姓名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参训人电话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</w:tr>
      <w:tr>
        <w:trPr>
          <w:trHeight w:val="241" w:hRule="atLeast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能否为此培训项目提供培训场地</w:t>
            </w:r>
          </w:p>
        </w:tc>
        <w:tc>
          <w:tcPr>
            <w:tcW w:w="6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28"/>
                <w:szCs w:val="32"/>
              </w:rPr>
            </w:pPr>
            <w:r>
              <w:rPr>
                <w:rFonts w:hint="eastAsia" w:ascii="仿宋_GB2312" w:eastAsia="仿宋_GB2312" w:cs="Arial"/>
                <w:sz w:val="28"/>
                <w:szCs w:val="32"/>
              </w:rPr>
              <w:t>（如报告厅、机房、人工智能教室）</w:t>
            </w:r>
          </w:p>
          <w:p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ascii="仿宋_GB2312" w:hAnsi="宋体" w:eastAsia="仿宋_GB2312" w:cs="楷体_GB2312"/>
                <w:kern w:val="0"/>
                <w:sz w:val="24"/>
              </w:rPr>
              <w:t xml:space="preserve"> □</w:t>
            </w:r>
            <w:r>
              <w:rPr>
                <w:rFonts w:hint="eastAsia" w:ascii="仿宋_GB2312" w:hAnsi="宋体" w:eastAsia="仿宋_GB2312" w:cs="楷体_GB2312"/>
                <w:kern w:val="0"/>
                <w:sz w:val="24"/>
                <w:lang w:val="en-US" w:eastAsia="zh-CN"/>
              </w:rPr>
              <w:t xml:space="preserve">能  </w:t>
            </w:r>
            <w:r>
              <w:rPr>
                <w:rFonts w:ascii="仿宋_GB2312" w:hAnsi="宋体" w:eastAsia="仿宋_GB2312" w:cs="楷体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楷体_GB2312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楷体_GB2312"/>
                <w:kern w:val="0"/>
                <w:sz w:val="24"/>
                <w:lang w:val="en-US" w:eastAsia="zh-CN"/>
              </w:rPr>
              <w:t>否</w:t>
            </w:r>
          </w:p>
        </w:tc>
      </w:tr>
    </w:tbl>
    <w:p>
      <w:pPr>
        <w:spacing w:before="120" w:after="120" w:line="560" w:lineRule="exact"/>
        <w:ind w:firstLine="420" w:firstLineChars="2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              </w:t>
      </w:r>
      <w:r>
        <w:rPr>
          <w:rFonts w:hint="eastAsia"/>
        </w:rPr>
        <w:t xml:space="preserve">             </w:t>
      </w:r>
      <w:r>
        <w:rPr>
          <w:rFonts w:hint="eastAsia" w:ascii="仿宋_GB2312" w:hAnsi="仿宋_GB2312" w:eastAsia="仿宋_GB2312" w:cs="Arial"/>
          <w:sz w:val="32"/>
          <w:szCs w:val="32"/>
        </w:rPr>
        <w:t xml:space="preserve">           *********</w:t>
      </w:r>
      <w:r>
        <w:rPr>
          <w:rFonts w:ascii="仿宋_GB2312" w:hAnsi="仿宋_GB2312" w:eastAsia="仿宋_GB2312" w:cs="Arial"/>
          <w:sz w:val="32"/>
          <w:szCs w:val="32"/>
        </w:rPr>
        <w:t>学校</w:t>
      </w:r>
    </w:p>
    <w:p>
      <w:pPr>
        <w:spacing w:before="120" w:after="120" w:line="560" w:lineRule="exact"/>
        <w:ind w:firstLine="640" w:firstLineChars="200"/>
        <w:contextualSpacing/>
        <w:jc w:val="center"/>
        <w:rPr>
          <w:rFonts w:ascii="仿宋_GB2312" w:hAnsi="仿宋_GB2312" w:eastAsia="仿宋_GB2312" w:cs="Arial"/>
          <w:sz w:val="32"/>
          <w:szCs w:val="32"/>
        </w:rPr>
      </w:pPr>
      <w:r>
        <w:rPr>
          <w:rFonts w:hint="eastAsia" w:ascii="仿宋_GB2312" w:hAnsi="仿宋_GB2312" w:eastAsia="仿宋_GB2312" w:cs="Arial"/>
          <w:sz w:val="32"/>
          <w:szCs w:val="32"/>
        </w:rPr>
        <w:t xml:space="preserve">                    </w:t>
      </w:r>
      <w:r>
        <w:rPr>
          <w:rFonts w:ascii="仿宋_GB2312" w:hAnsi="仿宋_GB2312" w:eastAsia="仿宋_GB2312" w:cs="Arial"/>
          <w:sz w:val="32"/>
          <w:szCs w:val="32"/>
        </w:rPr>
        <w:t>2026年</w:t>
      </w:r>
      <w:r>
        <w:rPr>
          <w:rFonts w:hint="eastAsia" w:ascii="仿宋_GB2312" w:hAnsi="仿宋_GB2312" w:eastAsia="仿宋_GB2312" w:cs="Arial"/>
          <w:sz w:val="32"/>
          <w:szCs w:val="32"/>
        </w:rPr>
        <w:t>***</w:t>
      </w:r>
      <w:r>
        <w:rPr>
          <w:rFonts w:ascii="仿宋_GB2312" w:hAnsi="仿宋_GB2312" w:eastAsia="仿宋_GB2312" w:cs="Arial"/>
          <w:sz w:val="32"/>
          <w:szCs w:val="32"/>
        </w:rPr>
        <w:t>月</w:t>
      </w:r>
      <w:r>
        <w:rPr>
          <w:rFonts w:hint="eastAsia" w:ascii="仿宋_GB2312" w:hAnsi="仿宋_GB2312" w:eastAsia="仿宋_GB2312" w:cs="Arial"/>
          <w:sz w:val="32"/>
          <w:szCs w:val="32"/>
        </w:rPr>
        <w:t>**</w:t>
      </w:r>
      <w:r>
        <w:rPr>
          <w:rFonts w:ascii="仿宋_GB2312" w:hAnsi="仿宋_GB2312" w:eastAsia="仿宋_GB2312" w:cs="Arial"/>
          <w:sz w:val="32"/>
          <w:szCs w:val="32"/>
        </w:rPr>
        <w:t>日</w:t>
      </w:r>
    </w:p>
    <w:p>
      <w:pPr>
        <w:jc w:val="center"/>
      </w:pPr>
    </w:p>
    <w:p/>
    <w:p/>
    <w:p>
      <w:pPr>
        <w:spacing w:before="120" w:after="120" w:line="560" w:lineRule="exact"/>
        <w:ind w:firstLine="643" w:firstLineChars="200"/>
        <w:contextualSpacing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 w:cs="Arial"/>
          <w:b/>
          <w:sz w:val="32"/>
          <w:szCs w:val="32"/>
        </w:rPr>
        <w:t>七、工作要求</w:t>
      </w:r>
    </w:p>
    <w:p>
      <w:pPr>
        <w:spacing w:before="120" w:after="120" w:line="560" w:lineRule="exact"/>
        <w:ind w:firstLine="643" w:firstLineChars="200"/>
        <w:contextualSpacing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 w:cs="Arial"/>
          <w:b/>
          <w:sz w:val="32"/>
          <w:szCs w:val="32"/>
        </w:rPr>
        <w:t>（一）提高站位，压实责任</w:t>
      </w:r>
      <w:r>
        <w:rPr>
          <w:rFonts w:ascii="仿宋_GB2312" w:hAnsi="仿宋_GB2312" w:eastAsia="仿宋_GB2312" w:cs="Arial"/>
          <w:sz w:val="32"/>
          <w:szCs w:val="32"/>
        </w:rPr>
        <w:t>。请各校高度重视本次AI教育提质赋能工作，落实专人负责，确保培训工作落地见效。</w:t>
      </w:r>
    </w:p>
    <w:p>
      <w:pPr>
        <w:spacing w:before="120" w:after="120" w:line="560" w:lineRule="exact"/>
        <w:ind w:firstLine="643" w:firstLineChars="200"/>
        <w:contextualSpacing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 w:cs="Arial"/>
          <w:b/>
          <w:sz w:val="32"/>
          <w:szCs w:val="32"/>
        </w:rPr>
        <w:t>（二）严抓过程，保障实效</w:t>
      </w:r>
      <w:r>
        <w:rPr>
          <w:rFonts w:ascii="仿宋_GB2312" w:hAnsi="仿宋_GB2312" w:eastAsia="仿宋_GB2312" w:cs="Arial"/>
          <w:sz w:val="32"/>
          <w:szCs w:val="32"/>
        </w:rPr>
        <w:t>。项目组将严格落实培训考勤、学情跟踪、质量监控机制，动态优化研修内容，聚焦教学实际痛点，切实提升教师AI教学实操与创新能力。</w:t>
      </w:r>
    </w:p>
    <w:p>
      <w:pPr>
        <w:spacing w:before="120" w:after="120" w:line="560" w:lineRule="exact"/>
        <w:ind w:firstLine="643" w:firstLineChars="200"/>
        <w:contextualSpacing/>
        <w:jc w:val="left"/>
        <w:rPr>
          <w:rFonts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 w:cs="Arial"/>
          <w:b/>
          <w:sz w:val="32"/>
          <w:szCs w:val="32"/>
        </w:rPr>
        <w:t>（三）以点带面，全域赋能</w:t>
      </w:r>
      <w:r>
        <w:rPr>
          <w:rFonts w:ascii="仿宋_GB2312" w:hAnsi="仿宋_GB2312" w:eastAsia="仿宋_GB2312" w:cs="Arial"/>
          <w:sz w:val="32"/>
          <w:szCs w:val="32"/>
        </w:rPr>
        <w:t>。充分发挥校内骨干教师示范引领作用，常态化开展校内AI教学研讨、成果分享，推动AI技术与各学科教学深度融合，扩大培训辐射效应。</w:t>
      </w:r>
    </w:p>
    <w:p>
      <w:pPr>
        <w:spacing w:before="120" w:after="120" w:line="560" w:lineRule="exact"/>
        <w:ind w:firstLine="643" w:firstLineChars="2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  <w:r>
        <w:rPr>
          <w:rFonts w:ascii="仿宋_GB2312" w:hAnsi="仿宋_GB2312" w:eastAsia="仿宋_GB2312" w:cs="Arial"/>
          <w:b/>
          <w:sz w:val="32"/>
          <w:szCs w:val="32"/>
        </w:rPr>
        <w:t>（四）固化成果，长效发展</w:t>
      </w:r>
      <w:r>
        <w:rPr>
          <w:rFonts w:ascii="仿宋_GB2312" w:hAnsi="仿宋_GB2312" w:eastAsia="仿宋_GB2312" w:cs="Arial"/>
          <w:sz w:val="32"/>
          <w:szCs w:val="32"/>
        </w:rPr>
        <w:t>。依托项目组优质课例重点打磨运行激励机制，持续打磨优质课例，完善区级AI教育资源体系，共同持续打响“通AI课”区域教育品牌，助力区域教育数字化高质量发展。</w:t>
      </w:r>
    </w:p>
    <w:p>
      <w:pPr>
        <w:spacing w:before="120" w:after="120" w:line="560" w:lineRule="exact"/>
        <w:ind w:left="420" w:leftChars="2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</w:p>
    <w:p>
      <w:pPr>
        <w:spacing w:before="120" w:after="120" w:line="560" w:lineRule="exact"/>
        <w:ind w:left="420" w:leftChars="200"/>
        <w:contextualSpacing/>
        <w:jc w:val="left"/>
        <w:rPr>
          <w:rFonts w:ascii="仿宋_GB2312" w:hAnsi="仿宋_GB2312" w:eastAsia="仿宋_GB2312" w:cs="Arial"/>
          <w:sz w:val="32"/>
          <w:szCs w:val="32"/>
        </w:rPr>
      </w:pPr>
    </w:p>
    <w:p>
      <w:pPr>
        <w:spacing w:before="120" w:after="120" w:line="560" w:lineRule="exact"/>
        <w:ind w:right="320"/>
        <w:contextualSpacing/>
        <w:jc w:val="right"/>
        <w:rPr>
          <w:rFonts w:hint="eastAsia" w:ascii="仿宋_GB2312" w:hAnsi="仿宋_GB2312" w:eastAsia="仿宋_GB2312"/>
          <w:sz w:val="32"/>
          <w:szCs w:val="32"/>
        </w:rPr>
      </w:pPr>
      <w:r>
        <w:rPr>
          <w:rFonts w:ascii="仿宋_GB2312" w:hAnsi="仿宋_GB2312" w:eastAsia="仿宋_GB2312" w:cs="Arial"/>
          <w:sz w:val="32"/>
          <w:szCs w:val="32"/>
        </w:rPr>
        <w:t>通州区教师研修中心</w:t>
      </w:r>
      <w:r>
        <w:rPr>
          <w:rFonts w:hint="eastAsia" w:ascii="仿宋_GB2312" w:hAnsi="仿宋_GB2312" w:eastAsia="仿宋_GB2312"/>
          <w:sz w:val="32"/>
          <w:szCs w:val="32"/>
        </w:rPr>
        <w:t>技活职成部</w:t>
      </w:r>
    </w:p>
    <w:p>
      <w:pPr>
        <w:spacing w:before="120" w:after="120" w:line="560" w:lineRule="exact"/>
        <w:ind w:right="320"/>
        <w:contextualSpacing/>
        <w:jc w:val="right"/>
        <w:rPr>
          <w:rFonts w:ascii="仿宋_GB2312" w:hAns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仿宋_GB2312" w:eastAsia="仿宋_GB2312" w:cs="Arial"/>
          <w:sz w:val="32"/>
          <w:szCs w:val="32"/>
        </w:rPr>
        <w:t>2026年</w:t>
      </w:r>
      <w:r>
        <w:rPr>
          <w:rFonts w:hint="eastAsia" w:ascii="仿宋_GB2312" w:hAnsi="仿宋_GB2312" w:eastAsia="仿宋_GB2312" w:cs="Arial"/>
          <w:sz w:val="32"/>
          <w:szCs w:val="32"/>
        </w:rPr>
        <w:t>8</w:t>
      </w:r>
      <w:r>
        <w:rPr>
          <w:rFonts w:ascii="仿宋_GB2312" w:hAnsi="仿宋_GB2312" w:eastAsia="仿宋_GB2312" w:cs="Arial"/>
          <w:sz w:val="32"/>
          <w:szCs w:val="32"/>
        </w:rPr>
        <w:t>月2</w:t>
      </w:r>
      <w:r>
        <w:rPr>
          <w:rFonts w:hint="eastAsia" w:ascii="仿宋_GB2312" w:hAnsi="仿宋_GB2312" w:eastAsia="仿宋_GB2312" w:cs="Arial"/>
          <w:sz w:val="32"/>
          <w:szCs w:val="32"/>
        </w:rPr>
        <w:t>8</w:t>
      </w:r>
      <w:r>
        <w:rPr>
          <w:rFonts w:ascii="仿宋_GB2312" w:hAnsi="仿宋_GB2312" w:eastAsia="仿宋_GB2312" w:cs="Arial"/>
          <w:sz w:val="32"/>
          <w:szCs w:val="32"/>
        </w:rPr>
        <w:t>日</w:t>
      </w: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A5"/>
    <w:rsid w:val="00046C0D"/>
    <w:rsid w:val="00051FF1"/>
    <w:rsid w:val="000761F2"/>
    <w:rsid w:val="00147208"/>
    <w:rsid w:val="00157263"/>
    <w:rsid w:val="00165E61"/>
    <w:rsid w:val="0017125E"/>
    <w:rsid w:val="002B0601"/>
    <w:rsid w:val="002E22C9"/>
    <w:rsid w:val="002E4391"/>
    <w:rsid w:val="003921F6"/>
    <w:rsid w:val="003B28A5"/>
    <w:rsid w:val="003C6A3C"/>
    <w:rsid w:val="004D65D2"/>
    <w:rsid w:val="0053159F"/>
    <w:rsid w:val="00573C84"/>
    <w:rsid w:val="00577718"/>
    <w:rsid w:val="00584D2A"/>
    <w:rsid w:val="00610AC3"/>
    <w:rsid w:val="0062493A"/>
    <w:rsid w:val="006A6F0E"/>
    <w:rsid w:val="006B3316"/>
    <w:rsid w:val="00744C39"/>
    <w:rsid w:val="007601C6"/>
    <w:rsid w:val="007A04B5"/>
    <w:rsid w:val="007B7726"/>
    <w:rsid w:val="00822DEE"/>
    <w:rsid w:val="0089355B"/>
    <w:rsid w:val="008A6200"/>
    <w:rsid w:val="008B36C6"/>
    <w:rsid w:val="008C00A1"/>
    <w:rsid w:val="00913246"/>
    <w:rsid w:val="009143FF"/>
    <w:rsid w:val="0093016F"/>
    <w:rsid w:val="00A044BE"/>
    <w:rsid w:val="00B94BE8"/>
    <w:rsid w:val="00BA048D"/>
    <w:rsid w:val="00BF554B"/>
    <w:rsid w:val="00C21523"/>
    <w:rsid w:val="00C86BF3"/>
    <w:rsid w:val="00CD2944"/>
    <w:rsid w:val="00CD45C8"/>
    <w:rsid w:val="00D6321E"/>
    <w:rsid w:val="00D802FC"/>
    <w:rsid w:val="00DD6DD7"/>
    <w:rsid w:val="00EA3EC0"/>
    <w:rsid w:val="01722330"/>
    <w:rsid w:val="017E0CD4"/>
    <w:rsid w:val="03015719"/>
    <w:rsid w:val="03CD1A9F"/>
    <w:rsid w:val="065F10D4"/>
    <w:rsid w:val="069B7C33"/>
    <w:rsid w:val="06F061D0"/>
    <w:rsid w:val="07D63618"/>
    <w:rsid w:val="07F10452"/>
    <w:rsid w:val="0BCD6AE0"/>
    <w:rsid w:val="0C985340"/>
    <w:rsid w:val="0D006A41"/>
    <w:rsid w:val="0FEB5787"/>
    <w:rsid w:val="11447845"/>
    <w:rsid w:val="11733C86"/>
    <w:rsid w:val="12922832"/>
    <w:rsid w:val="12FE3A23"/>
    <w:rsid w:val="13392CAD"/>
    <w:rsid w:val="13B660AC"/>
    <w:rsid w:val="14CB202B"/>
    <w:rsid w:val="17C27715"/>
    <w:rsid w:val="17DD454F"/>
    <w:rsid w:val="18422604"/>
    <w:rsid w:val="18ED6A14"/>
    <w:rsid w:val="1B9211AC"/>
    <w:rsid w:val="1C2344FA"/>
    <w:rsid w:val="1E5170FD"/>
    <w:rsid w:val="1F073C5F"/>
    <w:rsid w:val="219914E7"/>
    <w:rsid w:val="225278E7"/>
    <w:rsid w:val="230E337B"/>
    <w:rsid w:val="23843AD1"/>
    <w:rsid w:val="246456B0"/>
    <w:rsid w:val="24653902"/>
    <w:rsid w:val="27207FB4"/>
    <w:rsid w:val="273B3040"/>
    <w:rsid w:val="279F6C04"/>
    <w:rsid w:val="28A80C58"/>
    <w:rsid w:val="28C332ED"/>
    <w:rsid w:val="2A4915D0"/>
    <w:rsid w:val="2CCF04B2"/>
    <w:rsid w:val="2D6706EB"/>
    <w:rsid w:val="2D687FBF"/>
    <w:rsid w:val="2D945258"/>
    <w:rsid w:val="2FA87A0B"/>
    <w:rsid w:val="2FC17E5A"/>
    <w:rsid w:val="308B0B94"/>
    <w:rsid w:val="31A11CF2"/>
    <w:rsid w:val="32B75C71"/>
    <w:rsid w:val="33F67C5A"/>
    <w:rsid w:val="340824FC"/>
    <w:rsid w:val="3434509F"/>
    <w:rsid w:val="3509652C"/>
    <w:rsid w:val="38A10829"/>
    <w:rsid w:val="38CF2A8E"/>
    <w:rsid w:val="38DB01DF"/>
    <w:rsid w:val="39D37108"/>
    <w:rsid w:val="3B143534"/>
    <w:rsid w:val="3D9B7F3D"/>
    <w:rsid w:val="3E32264F"/>
    <w:rsid w:val="3E4F5712"/>
    <w:rsid w:val="416A65A4"/>
    <w:rsid w:val="41CE6B33"/>
    <w:rsid w:val="41DA7286"/>
    <w:rsid w:val="4255690C"/>
    <w:rsid w:val="438374A9"/>
    <w:rsid w:val="4439400C"/>
    <w:rsid w:val="45D16BF2"/>
    <w:rsid w:val="460A6D5F"/>
    <w:rsid w:val="47AF2F63"/>
    <w:rsid w:val="483D69C3"/>
    <w:rsid w:val="49885819"/>
    <w:rsid w:val="498E6BA8"/>
    <w:rsid w:val="49E113CD"/>
    <w:rsid w:val="4A547DF1"/>
    <w:rsid w:val="4C92075D"/>
    <w:rsid w:val="4D704F42"/>
    <w:rsid w:val="4DDF3E76"/>
    <w:rsid w:val="4E4F4B57"/>
    <w:rsid w:val="4EA47A3B"/>
    <w:rsid w:val="4EB6544B"/>
    <w:rsid w:val="50697A27"/>
    <w:rsid w:val="50B67110"/>
    <w:rsid w:val="52181704"/>
    <w:rsid w:val="522462FB"/>
    <w:rsid w:val="55432F3C"/>
    <w:rsid w:val="55983288"/>
    <w:rsid w:val="568B4B9B"/>
    <w:rsid w:val="57727B09"/>
    <w:rsid w:val="58EB36CF"/>
    <w:rsid w:val="598D4786"/>
    <w:rsid w:val="5DFE5C52"/>
    <w:rsid w:val="5F887EC9"/>
    <w:rsid w:val="602F6597"/>
    <w:rsid w:val="61A905CB"/>
    <w:rsid w:val="62516C98"/>
    <w:rsid w:val="674C7A2E"/>
    <w:rsid w:val="676C1E7F"/>
    <w:rsid w:val="676C6322"/>
    <w:rsid w:val="677B47B7"/>
    <w:rsid w:val="67F0485E"/>
    <w:rsid w:val="68035BE2"/>
    <w:rsid w:val="685017A0"/>
    <w:rsid w:val="688B4586"/>
    <w:rsid w:val="6BC77FCB"/>
    <w:rsid w:val="6C184383"/>
    <w:rsid w:val="6CFC3CA5"/>
    <w:rsid w:val="6D205301"/>
    <w:rsid w:val="702F0FF8"/>
    <w:rsid w:val="71945D28"/>
    <w:rsid w:val="754E350B"/>
    <w:rsid w:val="76124539"/>
    <w:rsid w:val="765468FF"/>
    <w:rsid w:val="76EA1012"/>
    <w:rsid w:val="77461FC3"/>
    <w:rsid w:val="774E77F3"/>
    <w:rsid w:val="77813724"/>
    <w:rsid w:val="78202F3D"/>
    <w:rsid w:val="7AFEE395"/>
    <w:rsid w:val="7DB12889"/>
    <w:rsid w:val="7FC2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0"/>
    <w:qFormat/>
    <w:uiPriority w:val="0"/>
    <w:rPr>
      <w:b/>
      <w:bCs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文字 字符"/>
    <w:basedOn w:val="7"/>
    <w:link w:val="2"/>
    <w:qFormat/>
    <w:uiPriority w:val="0"/>
    <w:rPr>
      <w:sz w:val="21"/>
      <w:szCs w:val="22"/>
    </w:rPr>
  </w:style>
  <w:style w:type="character" w:customStyle="1" w:styleId="10">
    <w:name w:val="批注主题 字符"/>
    <w:basedOn w:val="9"/>
    <w:link w:val="4"/>
    <w:qFormat/>
    <w:uiPriority w:val="0"/>
    <w:rPr>
      <w:b/>
      <w:bCs/>
      <w:sz w:val="21"/>
      <w:szCs w:val="22"/>
    </w:rPr>
  </w:style>
  <w:style w:type="character" w:customStyle="1" w:styleId="11">
    <w:name w:val="批注框文本 字符"/>
    <w:basedOn w:val="7"/>
    <w:link w:val="3"/>
    <w:qFormat/>
    <w:uiPriority w:val="0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1425</Words>
  <Characters>1530</Characters>
  <Lines>12</Lines>
  <Paragraphs>3</Paragraphs>
  <TotalTime>0</TotalTime>
  <ScaleCrop>false</ScaleCrop>
  <LinksUpToDate>false</LinksUpToDate>
  <CharactersWithSpaces>1623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2026-08-26T14:57:00Z</dcterms:created>
  <dc:creator>Apache POI</dc:creator>
  <cp:lastModifiedBy>何旭</cp:lastModifiedBy>
  <dcterms:modified xsi:type="dcterms:W3CDTF">2026-08-28T17:51:49Z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{"Label":"1","ContentProducer":"001191110102MACQD9K64010000","ProduceID":"7657837251934440421","ReservedCode1":"","ContentPropagator":"","PropagateID":"","ReservedCode2":""}</vt:lpwstr>
  </property>
  <property fmtid="{D5CDD505-2E9C-101B-9397-08002B2CF9AE}" pid="3" name="KSOTemplateDocerSaveRecord">
    <vt:lpwstr>eyJoZGlkIjoiMDBlNmM1OWVmMTg5YzhlMTI5MDE3ZTIxODU5ZTg5NGYiLCJ1c2VySWQiOiI0NDMxNDA2ODQifQ==</vt:lpwstr>
  </property>
  <property fmtid="{D5CDD505-2E9C-101B-9397-08002B2CF9AE}" pid="4" name="KSOProductBuildVer">
    <vt:lpwstr>2052-6.7.1.8828</vt:lpwstr>
  </property>
  <property fmtid="{D5CDD505-2E9C-101B-9397-08002B2CF9AE}" pid="5" name="ICV">
    <vt:lpwstr>0B2E3179D21045E699D01D2C5588BD65_12</vt:lpwstr>
  </property>
</Properties>
</file>